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5B7" w:rsidRDefault="007F55B7">
      <w:pPr>
        <w:spacing w:line="360" w:lineRule="auto"/>
        <w:rPr>
          <w:rFonts w:ascii="宋体" w:hAnsi="宋体"/>
          <w:sz w:val="48"/>
        </w:rPr>
      </w:pPr>
      <w:bookmarkStart w:id="0" w:name="_Toc247616195"/>
    </w:p>
    <w:p w:rsidR="007F55B7" w:rsidRDefault="001F4BDF">
      <w:pPr>
        <w:spacing w:line="360" w:lineRule="auto"/>
        <w:jc w:val="center"/>
      </w:pPr>
      <w:r>
        <w:rPr>
          <w:rFonts w:ascii="宋体" w:hAnsi="宋体" w:hint="eastAsia"/>
          <w:b/>
          <w:bCs/>
          <w:sz w:val="48"/>
          <w:szCs w:val="30"/>
        </w:rPr>
        <w:t>南方浙利定期开放</w:t>
      </w:r>
      <w:r w:rsidR="00071252">
        <w:rPr>
          <w:rFonts w:ascii="宋体" w:hAnsi="宋体" w:hint="eastAsia"/>
          <w:b/>
          <w:bCs/>
          <w:sz w:val="48"/>
          <w:szCs w:val="30"/>
        </w:rPr>
        <w:t>债券型发起式证券投资基金2018年半年度报告</w:t>
      </w:r>
    </w:p>
    <w:p w:rsidR="007F55B7" w:rsidRDefault="00071252">
      <w:pPr>
        <w:spacing w:line="360" w:lineRule="auto"/>
        <w:jc w:val="center"/>
        <w:rPr>
          <w:rFonts w:ascii="宋体" w:hAnsi="宋体"/>
          <w:b/>
          <w:bCs/>
          <w:sz w:val="28"/>
          <w:szCs w:val="30"/>
        </w:rPr>
      </w:pPr>
      <w:r>
        <w:rPr>
          <w:rFonts w:ascii="宋体" w:hAnsi="宋体" w:hint="eastAsia"/>
          <w:b/>
          <w:bCs/>
          <w:sz w:val="28"/>
          <w:szCs w:val="36"/>
        </w:rPr>
        <w:t>2018年06月30日</w:t>
      </w:r>
      <w:r>
        <w:rPr>
          <w:rFonts w:ascii="宋体" w:hAnsi="宋体" w:hint="eastAsia"/>
          <w:b/>
          <w:bCs/>
          <w:sz w:val="28"/>
          <w:szCs w:val="30"/>
        </w:rPr>
        <w:t xml:space="preserve"> </w:t>
      </w:r>
    </w:p>
    <w:p w:rsidR="007F55B7" w:rsidRDefault="007F55B7">
      <w:pPr>
        <w:spacing w:line="360" w:lineRule="auto"/>
        <w:jc w:val="center"/>
        <w:rPr>
          <w:rFonts w:ascii="宋体" w:hAnsi="宋体"/>
          <w:sz w:val="28"/>
          <w:szCs w:val="30"/>
        </w:rPr>
      </w:pPr>
    </w:p>
    <w:p w:rsidR="007F55B7" w:rsidRDefault="007F55B7">
      <w:pPr>
        <w:spacing w:line="360" w:lineRule="auto"/>
        <w:ind w:rightChars="-230" w:right="-483"/>
        <w:jc w:val="center"/>
        <w:rPr>
          <w:rFonts w:ascii="宋体" w:hAnsi="宋体"/>
          <w:sz w:val="28"/>
          <w:szCs w:val="30"/>
        </w:rPr>
      </w:pPr>
    </w:p>
    <w:p w:rsidR="007F55B7" w:rsidRDefault="007F55B7">
      <w:pPr>
        <w:spacing w:line="360" w:lineRule="auto"/>
        <w:jc w:val="center"/>
        <w:rPr>
          <w:rFonts w:ascii="宋体" w:hAnsi="宋体"/>
          <w:sz w:val="28"/>
          <w:szCs w:val="30"/>
        </w:rPr>
      </w:pPr>
    </w:p>
    <w:p w:rsidR="007F55B7" w:rsidRDefault="007F55B7">
      <w:pPr>
        <w:spacing w:line="360" w:lineRule="auto"/>
        <w:jc w:val="center"/>
        <w:rPr>
          <w:rFonts w:ascii="宋体" w:hAnsi="宋体"/>
          <w:sz w:val="28"/>
          <w:szCs w:val="30"/>
        </w:rPr>
      </w:pPr>
    </w:p>
    <w:p w:rsidR="00071252" w:rsidRDefault="00071252">
      <w:pPr>
        <w:spacing w:line="360" w:lineRule="auto"/>
        <w:jc w:val="center"/>
        <w:rPr>
          <w:rFonts w:ascii="宋体" w:hAnsi="宋体"/>
          <w:sz w:val="28"/>
          <w:szCs w:val="30"/>
        </w:rPr>
      </w:pPr>
    </w:p>
    <w:p w:rsidR="00071252" w:rsidRDefault="00071252">
      <w:pPr>
        <w:spacing w:line="360" w:lineRule="auto"/>
        <w:ind w:firstLineChars="600" w:firstLine="1687"/>
        <w:jc w:val="left"/>
      </w:pPr>
      <w:r>
        <w:rPr>
          <w:rFonts w:ascii="宋体" w:hAnsi="宋体" w:hint="eastAsia"/>
          <w:b/>
          <w:bCs/>
          <w:sz w:val="28"/>
          <w:szCs w:val="30"/>
        </w:rPr>
        <w:t>基金管理人：南方基金管理股份有限公司</w:t>
      </w:r>
    </w:p>
    <w:p w:rsidR="00071252" w:rsidRDefault="00071252">
      <w:pPr>
        <w:spacing w:line="360" w:lineRule="auto"/>
        <w:ind w:firstLineChars="600" w:firstLine="1687"/>
        <w:jc w:val="left"/>
      </w:pPr>
      <w:r>
        <w:rPr>
          <w:rFonts w:ascii="宋体" w:hAnsi="宋体" w:hint="eastAsia"/>
          <w:b/>
          <w:bCs/>
          <w:sz w:val="28"/>
          <w:szCs w:val="30"/>
        </w:rPr>
        <w:t>基金托管人：浙商银行股份有限公司</w:t>
      </w:r>
    </w:p>
    <w:p w:rsidR="00071252" w:rsidRDefault="00071252">
      <w:pPr>
        <w:spacing w:line="360" w:lineRule="auto"/>
        <w:ind w:firstLineChars="600" w:firstLine="1687"/>
        <w:jc w:val="left"/>
      </w:pPr>
      <w:r>
        <w:rPr>
          <w:rFonts w:ascii="宋体" w:hAnsi="宋体" w:hint="eastAsia"/>
          <w:b/>
          <w:bCs/>
          <w:sz w:val="28"/>
          <w:szCs w:val="30"/>
        </w:rPr>
        <w:t>送出日期：2018年08月27日</w:t>
      </w:r>
    </w:p>
    <w:p w:rsidR="00071252" w:rsidRDefault="00071252">
      <w:pPr>
        <w:widowControl/>
        <w:spacing w:line="24" w:lineRule="auto"/>
        <w:jc w:val="left"/>
        <w:rPr>
          <w:vanish/>
        </w:rPr>
      </w:pPr>
      <w:r>
        <w:rPr>
          <w:rFonts w:ascii="宋体" w:hAnsi="宋体" w:hint="eastAsia"/>
          <w:color w:val="404040"/>
          <w:kern w:val="0"/>
        </w:rPr>
        <w:br w:type="page"/>
      </w:r>
    </w:p>
    <w:p w:rsidR="00071252" w:rsidRDefault="00071252">
      <w:pPr>
        <w:pStyle w:val="XBRLTitle1"/>
      </w:pPr>
      <w:bookmarkStart w:id="1" w:name="_Toc433036666"/>
      <w:bookmarkStart w:id="2" w:name="_Toc506208404"/>
      <w:bookmarkStart w:id="3" w:name="_Toc506208199"/>
      <w:bookmarkStart w:id="4" w:name="_Toc497398086"/>
      <w:bookmarkStart w:id="5" w:name="_Toc454983246"/>
      <w:bookmarkStart w:id="6" w:name="_Toc452398720"/>
      <w:bookmarkStart w:id="7" w:name="_Toc453852590"/>
      <w:bookmarkStart w:id="8" w:name="_Toc485300209"/>
      <w:r>
        <w:rPr>
          <w:rFonts w:hint="eastAsia"/>
        </w:rPr>
        <w:t>重要提示及目录</w:t>
      </w:r>
      <w:bookmarkEnd w:id="0"/>
      <w:bookmarkEnd w:id="1"/>
      <w:bookmarkEnd w:id="2"/>
      <w:bookmarkEnd w:id="3"/>
      <w:bookmarkEnd w:id="4"/>
      <w:bookmarkEnd w:id="5"/>
      <w:bookmarkEnd w:id="6"/>
      <w:bookmarkEnd w:id="7"/>
      <w:bookmarkEnd w:id="8"/>
    </w:p>
    <w:p w:rsidR="00071252" w:rsidRDefault="00071252" w:rsidP="00BB5210">
      <w:pPr>
        <w:pStyle w:val="XBRLTitle2"/>
        <w:spacing w:before="156"/>
      </w:pPr>
      <w:bookmarkStart w:id="9" w:name="_Toc506208405"/>
      <w:bookmarkStart w:id="10" w:name="_Toc506208200"/>
      <w:bookmarkStart w:id="11" w:name="_Toc497398087"/>
      <w:bookmarkStart w:id="12" w:name="_Toc454983247"/>
      <w:bookmarkStart w:id="13" w:name="_Toc452398721"/>
      <w:bookmarkStart w:id="14" w:name="_Toc453852591"/>
      <w:bookmarkStart w:id="15" w:name="_Toc226190536"/>
      <w:bookmarkStart w:id="16" w:name="_Toc247616196"/>
      <w:bookmarkStart w:id="17" w:name="_Toc433036667"/>
      <w:bookmarkStart w:id="18" w:name="_Toc485300210"/>
      <w:bookmarkStart w:id="19" w:name="m01_01"/>
      <w:r>
        <w:rPr>
          <w:rFonts w:hint="eastAsia"/>
        </w:rPr>
        <w:t>重要提示</w:t>
      </w:r>
      <w:bookmarkEnd w:id="9"/>
      <w:bookmarkEnd w:id="10"/>
      <w:bookmarkEnd w:id="11"/>
      <w:bookmarkEnd w:id="12"/>
      <w:bookmarkEnd w:id="13"/>
      <w:bookmarkEnd w:id="14"/>
      <w:bookmarkEnd w:id="15"/>
      <w:bookmarkEnd w:id="16"/>
      <w:bookmarkEnd w:id="17"/>
      <w:bookmarkEnd w:id="18"/>
      <w:r>
        <w:rPr>
          <w:rFonts w:hint="eastAsia"/>
        </w:rPr>
        <w:t xml:space="preserve"> </w:t>
      </w:r>
    </w:p>
    <w:p w:rsidR="007F55B7" w:rsidRDefault="00071252">
      <w:pPr>
        <w:spacing w:line="360" w:lineRule="auto"/>
        <w:ind w:firstLineChars="200" w:firstLine="420"/>
        <w:rPr>
          <w:rFonts w:ascii="宋体" w:hAnsi="宋体"/>
          <w:color w:val="404040"/>
          <w:kern w:val="0"/>
          <w:szCs w:val="21"/>
        </w:rPr>
      </w:pPr>
      <w:r>
        <w:rPr>
          <w:rFonts w:ascii="宋体" w:hAnsi="宋体" w:hint="eastAsia"/>
          <w:color w:val="404040"/>
          <w:kern w:val="0"/>
          <w:szCs w:val="21"/>
        </w:rPr>
        <w:t>基金管理人的董事会及董事保证本报告所载资料不存在虚假记载、误导性陈述或重大遗漏,并对其内容的真实性、准确性和完整性承担个别及连带责任。</w:t>
      </w:r>
      <w:r w:rsidR="00B44BFA">
        <w:rPr>
          <w:rFonts w:ascii="宋体" w:hAnsi="宋体" w:hint="eastAsia"/>
          <w:color w:val="404040"/>
          <w:kern w:val="0"/>
          <w:szCs w:val="21"/>
        </w:rPr>
        <w:t>本半年度报告已经三分之二以上独立董事签字同意，并由董事长签发。</w:t>
      </w:r>
      <w:r>
        <w:rPr>
          <w:rFonts w:ascii="宋体" w:hAnsi="宋体" w:hint="eastAsia"/>
          <w:color w:val="404040"/>
          <w:kern w:val="0"/>
          <w:szCs w:val="21"/>
        </w:rPr>
        <w:t xml:space="preserve">　 </w:t>
      </w:r>
    </w:p>
    <w:p w:rsidR="007F55B7" w:rsidRDefault="00071252">
      <w:pPr>
        <w:spacing w:line="360" w:lineRule="auto"/>
        <w:ind w:firstLineChars="200" w:firstLine="420"/>
        <w:rPr>
          <w:rFonts w:ascii="宋体" w:hAnsi="宋体"/>
          <w:color w:val="404040"/>
          <w:kern w:val="0"/>
          <w:szCs w:val="21"/>
        </w:rPr>
      </w:pPr>
      <w:r>
        <w:rPr>
          <w:rFonts w:ascii="宋体" w:hAnsi="宋体" w:hint="eastAsia"/>
          <w:color w:val="404040"/>
          <w:kern w:val="0"/>
          <w:szCs w:val="21"/>
        </w:rPr>
        <w:t>基金托管人浙商银行股份有限公司根据本基金合同规定,于2018年8月22日复核了本报告中的财务指标、净值表现和投资组合报告等内容,保证复核内容不存在虚假记载、误导性陈述或者重大遗漏。</w:t>
      </w:r>
    </w:p>
    <w:p w:rsidR="007F55B7" w:rsidRDefault="00071252">
      <w:pPr>
        <w:spacing w:line="360" w:lineRule="auto"/>
        <w:ind w:firstLineChars="200" w:firstLine="420"/>
        <w:rPr>
          <w:rFonts w:ascii="宋体" w:hAnsi="宋体"/>
          <w:color w:val="404040"/>
          <w:kern w:val="0"/>
          <w:szCs w:val="21"/>
        </w:rPr>
      </w:pPr>
      <w:r>
        <w:rPr>
          <w:rFonts w:ascii="宋体" w:hAnsi="宋体" w:hint="eastAsia"/>
          <w:color w:val="404040"/>
          <w:kern w:val="0"/>
          <w:szCs w:val="21"/>
        </w:rPr>
        <w:t>基金管理人承诺以诚实信用、勤勉尽责的原则管理和运用基金资产,但不保证基金一定盈利。</w:t>
      </w:r>
    </w:p>
    <w:p w:rsidR="007F55B7" w:rsidRDefault="00071252">
      <w:pPr>
        <w:spacing w:line="360" w:lineRule="auto"/>
        <w:ind w:firstLineChars="200" w:firstLine="420"/>
        <w:rPr>
          <w:rFonts w:ascii="宋体" w:hAnsi="宋体"/>
          <w:color w:val="404040"/>
          <w:kern w:val="0"/>
          <w:szCs w:val="21"/>
        </w:rPr>
      </w:pPr>
      <w:r>
        <w:rPr>
          <w:rFonts w:ascii="宋体" w:hAnsi="宋体" w:hint="eastAsia"/>
          <w:color w:val="404040"/>
          <w:kern w:val="0"/>
          <w:szCs w:val="21"/>
        </w:rPr>
        <w:t>基金的过往业绩并不代表其未来表现。投资有风险,投资者在做出投资决策前应仔细阅读本基金的招募说明书。　 </w:t>
      </w:r>
    </w:p>
    <w:p w:rsidR="007F55B7" w:rsidRDefault="00071252">
      <w:pPr>
        <w:spacing w:line="360" w:lineRule="auto"/>
        <w:ind w:firstLineChars="200" w:firstLine="420"/>
        <w:rPr>
          <w:rFonts w:ascii="宋体" w:hAnsi="宋体"/>
          <w:color w:val="404040"/>
          <w:kern w:val="0"/>
          <w:szCs w:val="21"/>
        </w:rPr>
      </w:pPr>
      <w:r>
        <w:rPr>
          <w:rFonts w:ascii="宋体" w:hAnsi="宋体" w:hint="eastAsia"/>
          <w:color w:val="404040"/>
          <w:kern w:val="0"/>
          <w:szCs w:val="21"/>
        </w:rPr>
        <w:t>本报告中财务资料未经审计。　 </w:t>
      </w:r>
    </w:p>
    <w:p w:rsidR="00071252" w:rsidRDefault="00071252">
      <w:pPr>
        <w:spacing w:line="360" w:lineRule="auto"/>
        <w:ind w:firstLineChars="200" w:firstLine="420"/>
        <w:rPr>
          <w:rFonts w:ascii="宋体" w:hAnsi="宋体"/>
          <w:color w:val="404040"/>
          <w:kern w:val="0"/>
          <w:sz w:val="24"/>
        </w:rPr>
      </w:pPr>
      <w:r>
        <w:rPr>
          <w:rFonts w:ascii="宋体" w:hAnsi="宋体" w:hint="eastAsia"/>
          <w:color w:val="404040"/>
          <w:kern w:val="0"/>
          <w:szCs w:val="21"/>
        </w:rPr>
        <w:t>本报告期自2018年3月9日</w:t>
      </w:r>
      <w:r w:rsidR="005402AC">
        <w:rPr>
          <w:rFonts w:ascii="宋体" w:hAnsi="宋体" w:hint="eastAsia"/>
          <w:color w:val="404040"/>
          <w:kern w:val="0"/>
          <w:szCs w:val="21"/>
        </w:rPr>
        <w:t>（基金合同生效日）</w:t>
      </w:r>
      <w:r>
        <w:rPr>
          <w:rFonts w:ascii="宋体" w:hAnsi="宋体" w:hint="eastAsia"/>
          <w:color w:val="404040"/>
          <w:kern w:val="0"/>
          <w:szCs w:val="21"/>
        </w:rPr>
        <w:t>起至2018年6月30日止。</w:t>
      </w:r>
      <w:r>
        <w:rPr>
          <w:rFonts w:ascii="宋体" w:hAnsi="宋体" w:hint="eastAsia"/>
          <w:color w:val="404040"/>
          <w:kern w:val="0"/>
          <w:sz w:val="24"/>
        </w:rPr>
        <w:t xml:space="preserve"> </w:t>
      </w:r>
    </w:p>
    <w:p w:rsidR="00071252" w:rsidRDefault="00071252">
      <w:pPr>
        <w:widowControl/>
        <w:spacing w:line="24" w:lineRule="auto"/>
        <w:jc w:val="left"/>
        <w:rPr>
          <w:vanish/>
        </w:rPr>
      </w:pPr>
      <w:r>
        <w:rPr>
          <w:rFonts w:ascii="宋体" w:hAnsi="宋体" w:hint="eastAsia"/>
          <w:color w:val="404040"/>
          <w:kern w:val="0"/>
        </w:rPr>
        <w:br w:type="page"/>
      </w:r>
    </w:p>
    <w:p w:rsidR="00071252" w:rsidRDefault="00071252" w:rsidP="00BB5210">
      <w:pPr>
        <w:pStyle w:val="XBRLTitle2"/>
        <w:spacing w:before="156"/>
      </w:pPr>
      <w:bookmarkStart w:id="20" w:name="_Toc506208406"/>
      <w:bookmarkStart w:id="21" w:name="_Toc506208201"/>
      <w:bookmarkStart w:id="22" w:name="_Toc497398088"/>
      <w:bookmarkStart w:id="23" w:name="_Toc485300211"/>
      <w:bookmarkStart w:id="24" w:name="_Toc194311890"/>
      <w:r>
        <w:rPr>
          <w:rFonts w:hint="eastAsia"/>
        </w:rPr>
        <w:t>目录</w:t>
      </w:r>
      <w:bookmarkEnd w:id="20"/>
      <w:bookmarkEnd w:id="21"/>
      <w:bookmarkEnd w:id="22"/>
      <w:bookmarkEnd w:id="23"/>
    </w:p>
    <w:p w:rsidR="00071252" w:rsidRDefault="008523FD">
      <w:pPr>
        <w:pStyle w:val="10"/>
        <w:rPr>
          <w:rFonts w:ascii="Calibri" w:hAnsi="Calibri"/>
          <w:b w:val="0"/>
          <w:bCs w:val="0"/>
          <w:kern w:val="2"/>
          <w:szCs w:val="22"/>
        </w:rPr>
      </w:pPr>
      <w:r w:rsidRPr="008523FD">
        <w:rPr>
          <w:rFonts w:hint="eastAsia"/>
        </w:rPr>
        <w:fldChar w:fldCharType="begin"/>
      </w:r>
      <w:r w:rsidR="00071252">
        <w:rPr>
          <w:rFonts w:hint="eastAsia"/>
          <w:b w:val="0"/>
          <w:bCs w:val="0"/>
        </w:rPr>
        <w:instrText xml:space="preserve"> TOC \o "1-2" \h \z \u </w:instrText>
      </w:r>
      <w:r w:rsidRPr="008523FD">
        <w:rPr>
          <w:rFonts w:hint="eastAsia"/>
        </w:rPr>
        <w:fldChar w:fldCharType="separate"/>
      </w:r>
      <w:hyperlink w:anchor="_Toc506208404" w:history="1">
        <w:r w:rsidR="00071252">
          <w:rPr>
            <w:rStyle w:val="a3"/>
            <w:rFonts w:hint="eastAsia"/>
          </w:rPr>
          <w:t>§1 重要提示及目录</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_Toc506208404 \h </w:instrText>
        </w:r>
        <w:r>
          <w:rPr>
            <w:rStyle w:val="a3"/>
            <w:rFonts w:hint="eastAsia"/>
          </w:rPr>
        </w:r>
        <w:r>
          <w:rPr>
            <w:rStyle w:val="a3"/>
            <w:rFonts w:hint="eastAsia"/>
          </w:rPr>
          <w:fldChar w:fldCharType="separate"/>
        </w:r>
        <w:r w:rsidR="00071252">
          <w:rPr>
            <w:rStyle w:val="a3"/>
            <w:rFonts w:hint="eastAsia"/>
            <w:webHidden/>
            <w:color w:val="auto"/>
            <w:u w:val="none"/>
          </w:rPr>
          <w:t xml:space="preserve">2 </w:t>
        </w:r>
        <w:r>
          <w:rPr>
            <w:rStyle w:val="a3"/>
            <w:rFonts w:hint="eastAsia"/>
          </w:rPr>
          <w:fldChar w:fldCharType="end"/>
        </w:r>
      </w:hyperlink>
    </w:p>
    <w:p w:rsidR="00071252" w:rsidRDefault="008523FD">
      <w:pPr>
        <w:pStyle w:val="20"/>
        <w:rPr>
          <w:rFonts w:ascii="Calibri" w:hAnsi="Calibri"/>
          <w:szCs w:val="22"/>
        </w:rPr>
      </w:pPr>
      <w:hyperlink w:anchor="_Toc506208405" w:history="1">
        <w:r w:rsidR="00071252">
          <w:rPr>
            <w:rStyle w:val="a3"/>
            <w:rFonts w:hint="eastAsia"/>
          </w:rPr>
          <w:t>1.1 重要提示</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_Toc506208405 \h </w:instrText>
        </w:r>
        <w:r>
          <w:rPr>
            <w:rStyle w:val="a3"/>
            <w:rFonts w:hint="eastAsia"/>
          </w:rPr>
        </w:r>
        <w:r>
          <w:rPr>
            <w:rStyle w:val="a3"/>
            <w:rFonts w:hint="eastAsia"/>
          </w:rPr>
          <w:fldChar w:fldCharType="separate"/>
        </w:r>
        <w:r w:rsidR="00071252">
          <w:rPr>
            <w:rStyle w:val="a3"/>
            <w:rFonts w:hint="eastAsia"/>
            <w:webHidden/>
            <w:color w:val="auto"/>
            <w:u w:val="none"/>
          </w:rPr>
          <w:t xml:space="preserve">2 </w:t>
        </w:r>
        <w:r>
          <w:rPr>
            <w:rStyle w:val="a3"/>
            <w:rFonts w:hint="eastAsia"/>
          </w:rPr>
          <w:fldChar w:fldCharType="end"/>
        </w:r>
      </w:hyperlink>
    </w:p>
    <w:p w:rsidR="00071252" w:rsidRDefault="008523FD">
      <w:pPr>
        <w:pStyle w:val="20"/>
        <w:rPr>
          <w:rFonts w:ascii="Calibri" w:hAnsi="Calibri"/>
          <w:szCs w:val="22"/>
        </w:rPr>
      </w:pPr>
      <w:hyperlink w:anchor="_Toc506208406" w:history="1">
        <w:r w:rsidR="00071252">
          <w:rPr>
            <w:rStyle w:val="a3"/>
            <w:rFonts w:hint="eastAsia"/>
          </w:rPr>
          <w:t>1.2 目录</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_Toc506208406 \h </w:instrText>
        </w:r>
        <w:r>
          <w:rPr>
            <w:rStyle w:val="a3"/>
            <w:rFonts w:hint="eastAsia"/>
          </w:rPr>
        </w:r>
        <w:r>
          <w:rPr>
            <w:rStyle w:val="a3"/>
            <w:rFonts w:hint="eastAsia"/>
          </w:rPr>
          <w:fldChar w:fldCharType="separate"/>
        </w:r>
        <w:r w:rsidR="00071252">
          <w:rPr>
            <w:rStyle w:val="a3"/>
            <w:rFonts w:hint="eastAsia"/>
            <w:webHidden/>
            <w:color w:val="auto"/>
            <w:u w:val="none"/>
          </w:rPr>
          <w:t xml:space="preserve">3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07" w:history="1">
        <w:r w:rsidR="00071252">
          <w:rPr>
            <w:rStyle w:val="a3"/>
            <w:rFonts w:hint="eastAsia"/>
          </w:rPr>
          <w:t>§2 基金简介</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_Toc506208407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20"/>
        <w:rPr>
          <w:rFonts w:ascii="Calibri" w:hAnsi="Calibri"/>
          <w:szCs w:val="22"/>
        </w:rPr>
      </w:pPr>
      <w:hyperlink w:anchor="_Toc506208408" w:history="1">
        <w:r w:rsidR="00071252">
          <w:rPr>
            <w:rStyle w:val="a3"/>
            <w:rFonts w:hint="eastAsia"/>
          </w:rPr>
          <w:t>2.1 基金基本情况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_Toc506208408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20"/>
        <w:rPr>
          <w:rFonts w:ascii="Calibri" w:hAnsi="Calibri"/>
          <w:szCs w:val="22"/>
        </w:rPr>
      </w:pPr>
      <w:hyperlink w:anchor="_Toc506208409" w:history="1">
        <w:r w:rsidR="00071252">
          <w:rPr>
            <w:rStyle w:val="a3"/>
            <w:rFonts w:hint="eastAsia"/>
          </w:rPr>
          <w:t>2.2 基金产品说明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_Toc506208409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20"/>
        <w:rPr>
          <w:rFonts w:ascii="Calibri" w:hAnsi="Calibri"/>
          <w:szCs w:val="22"/>
        </w:rPr>
      </w:pPr>
      <w:hyperlink w:anchor="_Toc506208410" w:history="1">
        <w:r w:rsidR="00071252">
          <w:rPr>
            <w:rStyle w:val="a3"/>
            <w:rFonts w:hint="eastAsia"/>
          </w:rPr>
          <w:t>2.3 基金管理人和基金托管人</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_Toc506208410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20"/>
        <w:rPr>
          <w:rFonts w:ascii="Calibri" w:hAnsi="Calibri"/>
          <w:szCs w:val="22"/>
        </w:rPr>
      </w:pPr>
      <w:hyperlink w:anchor="_Toc506208411" w:history="1">
        <w:r w:rsidR="00071252">
          <w:rPr>
            <w:rStyle w:val="a3"/>
            <w:rFonts w:hint="eastAsia"/>
          </w:rPr>
          <w:t>2.4 信息披露方式</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_Toc506208411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20"/>
        <w:rPr>
          <w:rFonts w:ascii="Calibri" w:hAnsi="Calibri"/>
          <w:szCs w:val="22"/>
        </w:rPr>
      </w:pPr>
      <w:hyperlink w:anchor="_Toc506208412" w:history="1">
        <w:r w:rsidR="00071252">
          <w:rPr>
            <w:rStyle w:val="a3"/>
            <w:rFonts w:hint="eastAsia"/>
          </w:rPr>
          <w:t>2.5 其他相关资料</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_Toc506208412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13" w:history="1">
        <w:r w:rsidR="00071252">
          <w:rPr>
            <w:rStyle w:val="a3"/>
            <w:rFonts w:hint="eastAsia"/>
          </w:rPr>
          <w:t>§3 主要财务指标和基金净值表现</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_Toc506208413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20"/>
        <w:rPr>
          <w:rFonts w:ascii="Calibri" w:hAnsi="Calibri"/>
          <w:szCs w:val="22"/>
        </w:rPr>
      </w:pPr>
      <w:hyperlink w:anchor="_Toc506208414" w:history="1">
        <w:r w:rsidR="00071252">
          <w:rPr>
            <w:rStyle w:val="a3"/>
            <w:rFonts w:hint="eastAsia"/>
          </w:rPr>
          <w:t>3.1 主要会计数据和财务指标</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_Toc506208414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20"/>
        <w:rPr>
          <w:rFonts w:ascii="Calibri" w:hAnsi="Calibri"/>
          <w:szCs w:val="22"/>
        </w:rPr>
      </w:pPr>
      <w:hyperlink w:anchor="_Toc506208415" w:history="1">
        <w:r w:rsidR="00071252">
          <w:rPr>
            <w:rStyle w:val="a3"/>
            <w:rFonts w:hint="eastAsia"/>
          </w:rPr>
          <w:t>3.2 基金净值表现</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_Toc506208415 \h </w:instrText>
        </w:r>
        <w:r>
          <w:rPr>
            <w:rStyle w:val="a3"/>
            <w:rFonts w:hint="eastAsia"/>
          </w:rPr>
        </w:r>
        <w:r>
          <w:rPr>
            <w:rStyle w:val="a3"/>
            <w:rFonts w:hint="eastAsia"/>
          </w:rPr>
          <w:fldChar w:fldCharType="separate"/>
        </w:r>
        <w:r w:rsidR="00071252">
          <w:rPr>
            <w:rStyle w:val="a3"/>
            <w:rFonts w:hint="eastAsia"/>
            <w:webHidden/>
            <w:color w:val="auto"/>
            <w:u w:val="none"/>
          </w:rPr>
          <w:t xml:space="preserve">11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18" w:history="1">
        <w:r w:rsidR="00071252">
          <w:rPr>
            <w:rStyle w:val="a3"/>
            <w:rFonts w:hint="eastAsia"/>
          </w:rPr>
          <w:t>§4 管理人报告</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_Toc506208418 \h </w:instrText>
        </w:r>
        <w:r>
          <w:rPr>
            <w:rStyle w:val="a3"/>
            <w:rFonts w:hint="eastAsia"/>
          </w:rPr>
        </w:r>
        <w:r>
          <w:rPr>
            <w:rStyle w:val="a3"/>
            <w:rFonts w:hint="eastAsia"/>
          </w:rPr>
          <w:fldChar w:fldCharType="separate"/>
        </w:r>
        <w:r w:rsidR="00071252">
          <w:rPr>
            <w:rStyle w:val="a3"/>
            <w:rFonts w:hint="eastAsia"/>
            <w:webHidden/>
            <w:color w:val="auto"/>
            <w:u w:val="none"/>
          </w:rPr>
          <w:t xml:space="preserve">12 </w:t>
        </w:r>
        <w:r>
          <w:rPr>
            <w:rStyle w:val="a3"/>
            <w:rFonts w:hint="eastAsia"/>
          </w:rPr>
          <w:fldChar w:fldCharType="end"/>
        </w:r>
      </w:hyperlink>
    </w:p>
    <w:p w:rsidR="00071252" w:rsidRDefault="008523FD">
      <w:pPr>
        <w:pStyle w:val="20"/>
        <w:rPr>
          <w:rFonts w:ascii="Calibri" w:hAnsi="Calibri"/>
          <w:szCs w:val="22"/>
        </w:rPr>
      </w:pPr>
      <w:hyperlink w:anchor="_Toc506208419" w:history="1">
        <w:r w:rsidR="00071252">
          <w:rPr>
            <w:rStyle w:val="a3"/>
            <w:rFonts w:hint="eastAsia"/>
          </w:rPr>
          <w:t>4.1 基金管理人及基金经理情况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_Toc506208419 \h </w:instrText>
        </w:r>
        <w:r>
          <w:rPr>
            <w:rStyle w:val="a3"/>
            <w:rFonts w:hint="eastAsia"/>
          </w:rPr>
        </w:r>
        <w:r>
          <w:rPr>
            <w:rStyle w:val="a3"/>
            <w:rFonts w:hint="eastAsia"/>
          </w:rPr>
          <w:fldChar w:fldCharType="separate"/>
        </w:r>
        <w:r w:rsidR="00071252">
          <w:rPr>
            <w:rStyle w:val="a3"/>
            <w:rFonts w:hint="eastAsia"/>
            <w:webHidden/>
            <w:color w:val="auto"/>
            <w:u w:val="none"/>
          </w:rPr>
          <w:t xml:space="preserve">12 </w:t>
        </w:r>
        <w:r>
          <w:rPr>
            <w:rStyle w:val="a3"/>
            <w:rFonts w:hint="eastAsia"/>
          </w:rPr>
          <w:fldChar w:fldCharType="end"/>
        </w:r>
      </w:hyperlink>
    </w:p>
    <w:p w:rsidR="00071252" w:rsidRDefault="008523FD">
      <w:pPr>
        <w:pStyle w:val="20"/>
        <w:rPr>
          <w:rFonts w:ascii="Calibri" w:hAnsi="Calibri"/>
          <w:szCs w:val="22"/>
        </w:rPr>
      </w:pPr>
      <w:hyperlink w:anchor="_Toc506208420" w:history="1">
        <w:r w:rsidR="00071252">
          <w:rPr>
            <w:rStyle w:val="a3"/>
            <w:rFonts w:hint="eastAsia"/>
          </w:rPr>
          <w:t>4.2 管理人对报告期内本基金运作遵规守信情况的说明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_Toc506208420 \h </w:instrText>
        </w:r>
        <w:r>
          <w:rPr>
            <w:rStyle w:val="a3"/>
            <w:rFonts w:hint="eastAsia"/>
          </w:rPr>
        </w:r>
        <w:r>
          <w:rPr>
            <w:rStyle w:val="a3"/>
            <w:rFonts w:hint="eastAsia"/>
          </w:rPr>
          <w:fldChar w:fldCharType="separate"/>
        </w:r>
        <w:r w:rsidR="00071252">
          <w:rPr>
            <w:rStyle w:val="a3"/>
            <w:rFonts w:hint="eastAsia"/>
            <w:webHidden/>
            <w:color w:val="auto"/>
            <w:u w:val="none"/>
          </w:rPr>
          <w:t xml:space="preserve">12 </w:t>
        </w:r>
        <w:r>
          <w:rPr>
            <w:rStyle w:val="a3"/>
            <w:rFonts w:hint="eastAsia"/>
          </w:rPr>
          <w:fldChar w:fldCharType="end"/>
        </w:r>
      </w:hyperlink>
    </w:p>
    <w:p w:rsidR="00071252" w:rsidRDefault="008523FD">
      <w:pPr>
        <w:pStyle w:val="20"/>
        <w:rPr>
          <w:rFonts w:ascii="Calibri" w:hAnsi="Calibri"/>
          <w:szCs w:val="22"/>
        </w:rPr>
      </w:pPr>
      <w:hyperlink w:anchor="_Toc506208421" w:history="1">
        <w:r w:rsidR="00071252">
          <w:rPr>
            <w:rStyle w:val="a3"/>
            <w:rFonts w:hint="eastAsia"/>
          </w:rPr>
          <w:t>4.3 管理人对报告期内公平交易情况的专项说明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_Toc506208421 \h </w:instrText>
        </w:r>
        <w:r>
          <w:rPr>
            <w:rStyle w:val="a3"/>
            <w:rFonts w:hint="eastAsia"/>
          </w:rPr>
        </w:r>
        <w:r>
          <w:rPr>
            <w:rStyle w:val="a3"/>
            <w:rFonts w:hint="eastAsia"/>
          </w:rPr>
          <w:fldChar w:fldCharType="separate"/>
        </w:r>
        <w:r w:rsidR="00071252">
          <w:rPr>
            <w:rStyle w:val="a3"/>
            <w:rFonts w:hint="eastAsia"/>
            <w:webHidden/>
            <w:color w:val="auto"/>
            <w:u w:val="none"/>
          </w:rPr>
          <w:t xml:space="preserve">12 </w:t>
        </w:r>
        <w:r>
          <w:rPr>
            <w:rStyle w:val="a3"/>
            <w:rFonts w:hint="eastAsia"/>
          </w:rPr>
          <w:fldChar w:fldCharType="end"/>
        </w:r>
      </w:hyperlink>
    </w:p>
    <w:p w:rsidR="00071252" w:rsidRDefault="008523FD">
      <w:pPr>
        <w:pStyle w:val="20"/>
        <w:rPr>
          <w:rFonts w:ascii="Calibri" w:hAnsi="Calibri"/>
          <w:szCs w:val="22"/>
        </w:rPr>
      </w:pPr>
      <w:hyperlink w:anchor="_Toc506208422" w:history="1">
        <w:r w:rsidR="00071252">
          <w:rPr>
            <w:rStyle w:val="a3"/>
            <w:rFonts w:hint="eastAsia"/>
          </w:rPr>
          <w:t>4.4 管理人对报告期内基金的投资策略和业绩表现的说明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_Toc506208422 \h </w:instrText>
        </w:r>
        <w:r>
          <w:rPr>
            <w:rStyle w:val="a3"/>
            <w:rFonts w:hint="eastAsia"/>
          </w:rPr>
        </w:r>
        <w:r>
          <w:rPr>
            <w:rStyle w:val="a3"/>
            <w:rFonts w:hint="eastAsia"/>
          </w:rPr>
          <w:fldChar w:fldCharType="separate"/>
        </w:r>
        <w:r w:rsidR="00071252">
          <w:rPr>
            <w:rStyle w:val="a3"/>
            <w:rFonts w:hint="eastAsia"/>
            <w:webHidden/>
            <w:color w:val="auto"/>
            <w:u w:val="none"/>
          </w:rPr>
          <w:t xml:space="preserve">12 </w:t>
        </w:r>
        <w:r>
          <w:rPr>
            <w:rStyle w:val="a3"/>
            <w:rFonts w:hint="eastAsia"/>
          </w:rPr>
          <w:fldChar w:fldCharType="end"/>
        </w:r>
      </w:hyperlink>
    </w:p>
    <w:p w:rsidR="00071252" w:rsidRDefault="008523FD">
      <w:pPr>
        <w:pStyle w:val="20"/>
        <w:rPr>
          <w:rFonts w:ascii="Calibri" w:hAnsi="Calibri"/>
          <w:szCs w:val="22"/>
        </w:rPr>
      </w:pPr>
      <w:hyperlink w:anchor="_Toc506208423" w:history="1">
        <w:r w:rsidR="00071252">
          <w:rPr>
            <w:rStyle w:val="a3"/>
            <w:rFonts w:hint="eastAsia"/>
          </w:rPr>
          <w:t>4.5 管理人对宏观经济、证券市场及行业走势的简要展望</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_Toc506208423 \h </w:instrText>
        </w:r>
        <w:r>
          <w:rPr>
            <w:rStyle w:val="a3"/>
            <w:rFonts w:hint="eastAsia"/>
          </w:rPr>
        </w:r>
        <w:r>
          <w:rPr>
            <w:rStyle w:val="a3"/>
            <w:rFonts w:hint="eastAsia"/>
          </w:rPr>
          <w:fldChar w:fldCharType="separate"/>
        </w:r>
        <w:r w:rsidR="00071252">
          <w:rPr>
            <w:rStyle w:val="a3"/>
            <w:rFonts w:hint="eastAsia"/>
            <w:webHidden/>
            <w:color w:val="auto"/>
            <w:u w:val="none"/>
          </w:rPr>
          <w:t xml:space="preserve">12 </w:t>
        </w:r>
        <w:r>
          <w:rPr>
            <w:rStyle w:val="a3"/>
            <w:rFonts w:hint="eastAsia"/>
          </w:rPr>
          <w:fldChar w:fldCharType="end"/>
        </w:r>
      </w:hyperlink>
    </w:p>
    <w:p w:rsidR="00071252" w:rsidRDefault="008523FD">
      <w:pPr>
        <w:pStyle w:val="20"/>
        <w:rPr>
          <w:rFonts w:ascii="Calibri" w:hAnsi="Calibri"/>
          <w:szCs w:val="22"/>
        </w:rPr>
      </w:pPr>
      <w:hyperlink w:anchor="_Toc506208425" w:history="1">
        <w:r w:rsidR="00071252">
          <w:rPr>
            <w:rStyle w:val="a3"/>
            <w:rFonts w:hint="eastAsia"/>
          </w:rPr>
          <w:t>4.6 管理人对报告期内基金估值程序等事项的说明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_Toc506208425 \h </w:instrText>
        </w:r>
        <w:r>
          <w:rPr>
            <w:rStyle w:val="a3"/>
            <w:rFonts w:hint="eastAsia"/>
          </w:rPr>
        </w:r>
        <w:r>
          <w:rPr>
            <w:rStyle w:val="a3"/>
            <w:rFonts w:hint="eastAsia"/>
          </w:rPr>
          <w:fldChar w:fldCharType="separate"/>
        </w:r>
        <w:r w:rsidR="00071252">
          <w:rPr>
            <w:rStyle w:val="a3"/>
            <w:rFonts w:hint="eastAsia"/>
            <w:webHidden/>
            <w:color w:val="auto"/>
            <w:u w:val="none"/>
          </w:rPr>
          <w:t xml:space="preserve">12 </w:t>
        </w:r>
        <w:r>
          <w:rPr>
            <w:rStyle w:val="a3"/>
            <w:rFonts w:hint="eastAsia"/>
          </w:rPr>
          <w:fldChar w:fldCharType="end"/>
        </w:r>
      </w:hyperlink>
    </w:p>
    <w:p w:rsidR="00071252" w:rsidRDefault="008523FD">
      <w:pPr>
        <w:pStyle w:val="20"/>
        <w:rPr>
          <w:rFonts w:ascii="Calibri" w:hAnsi="Calibri"/>
          <w:szCs w:val="22"/>
        </w:rPr>
      </w:pPr>
      <w:hyperlink w:anchor="_Toc506208426" w:history="1">
        <w:r w:rsidR="00071252">
          <w:rPr>
            <w:rStyle w:val="a3"/>
            <w:rFonts w:hint="eastAsia"/>
          </w:rPr>
          <w:t>4.7 管理人对报告期内基金利润分配情况的说明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_Toc506208426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20"/>
        <w:rPr>
          <w:rFonts w:ascii="Calibri" w:hAnsi="Calibri"/>
          <w:szCs w:val="22"/>
        </w:rPr>
      </w:pPr>
      <w:hyperlink w:anchor="_Toc506208428" w:history="1">
        <w:r w:rsidR="00071252">
          <w:rPr>
            <w:rStyle w:val="a3"/>
            <w:rFonts w:hint="eastAsia"/>
          </w:rPr>
          <w:t>4.8 报告期内管理人对本基金持有人数或基金资产净值预警情形的说明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_Toc506208428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29" w:history="1">
        <w:r w:rsidR="00071252">
          <w:rPr>
            <w:rStyle w:val="a3"/>
            <w:rFonts w:hint="eastAsia"/>
          </w:rPr>
          <w:t>§5 托管人报告</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_Toc506208429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20"/>
        <w:rPr>
          <w:rFonts w:ascii="Calibri" w:hAnsi="Calibri"/>
          <w:szCs w:val="22"/>
        </w:rPr>
      </w:pPr>
      <w:hyperlink w:anchor="_Toc506208430" w:history="1">
        <w:r w:rsidR="00071252">
          <w:rPr>
            <w:rStyle w:val="a3"/>
            <w:rFonts w:hint="eastAsia"/>
          </w:rPr>
          <w:t>5.1 报告期内本基金托管人遵规守信情况声明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_Toc506208430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20"/>
        <w:rPr>
          <w:rFonts w:ascii="Calibri" w:hAnsi="Calibri"/>
          <w:szCs w:val="22"/>
        </w:rPr>
      </w:pPr>
      <w:hyperlink w:anchor="_Toc506208431" w:history="1">
        <w:r w:rsidR="00071252">
          <w:rPr>
            <w:rStyle w:val="a3"/>
            <w:rFonts w:hint="eastAsia"/>
          </w:rPr>
          <w:t>5.2 托管人对报告期内本基金投资运作遵规守信、净值计算、利润分配等情况的说明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_Toc506208431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20"/>
        <w:rPr>
          <w:rFonts w:ascii="Calibri" w:hAnsi="Calibri"/>
          <w:szCs w:val="22"/>
        </w:rPr>
      </w:pPr>
      <w:hyperlink w:anchor="_Toc506208432" w:history="1">
        <w:r w:rsidR="00071252">
          <w:rPr>
            <w:rStyle w:val="a3"/>
            <w:rFonts w:hint="eastAsia"/>
          </w:rPr>
          <w:t>5.3 托管人对本半年度报告中财务信息等内容的真实、准确和完整发表意见</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_Toc506208432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36" w:history="1">
        <w:r w:rsidR="00071252">
          <w:rPr>
            <w:rStyle w:val="a3"/>
            <w:rFonts w:hint="eastAsia"/>
          </w:rPr>
          <w:t>§6 半年度财务会计报告（未经审计）</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_Toc506208436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20"/>
        <w:rPr>
          <w:rFonts w:ascii="Calibri" w:hAnsi="Calibri"/>
          <w:szCs w:val="22"/>
        </w:rPr>
      </w:pPr>
      <w:hyperlink w:anchor="_Toc506208437" w:history="1">
        <w:r w:rsidR="00071252">
          <w:rPr>
            <w:rStyle w:val="a3"/>
            <w:rFonts w:hint="eastAsia"/>
          </w:rPr>
          <w:t>6.1 资产负债表</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_Toc506208437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20"/>
        <w:rPr>
          <w:rFonts w:ascii="Calibri" w:hAnsi="Calibri"/>
          <w:szCs w:val="22"/>
        </w:rPr>
      </w:pPr>
      <w:hyperlink w:anchor="_Toc506208438" w:history="1">
        <w:r w:rsidR="00071252">
          <w:rPr>
            <w:rStyle w:val="a3"/>
            <w:rFonts w:hint="eastAsia"/>
          </w:rPr>
          <w:t>6.2 利润表</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_Toc506208438 \h </w:instrText>
        </w:r>
        <w:r>
          <w:rPr>
            <w:rStyle w:val="a3"/>
            <w:rFonts w:hint="eastAsia"/>
          </w:rPr>
        </w:r>
        <w:r>
          <w:rPr>
            <w:rStyle w:val="a3"/>
            <w:rFonts w:hint="eastAsia"/>
          </w:rPr>
          <w:fldChar w:fldCharType="separate"/>
        </w:r>
        <w:r w:rsidR="00071252">
          <w:rPr>
            <w:rStyle w:val="a3"/>
            <w:rFonts w:hint="eastAsia"/>
            <w:webHidden/>
            <w:color w:val="auto"/>
            <w:u w:val="none"/>
          </w:rPr>
          <w:t xml:space="preserve">13 </w:t>
        </w:r>
        <w:r>
          <w:rPr>
            <w:rStyle w:val="a3"/>
            <w:rFonts w:hint="eastAsia"/>
          </w:rPr>
          <w:fldChar w:fldCharType="end"/>
        </w:r>
      </w:hyperlink>
    </w:p>
    <w:p w:rsidR="00071252" w:rsidRDefault="008523FD">
      <w:pPr>
        <w:pStyle w:val="20"/>
        <w:rPr>
          <w:rFonts w:ascii="Calibri" w:hAnsi="Calibri"/>
          <w:szCs w:val="22"/>
        </w:rPr>
      </w:pPr>
      <w:hyperlink w:anchor="_Toc506208439" w:history="1">
        <w:r w:rsidR="00071252">
          <w:rPr>
            <w:rStyle w:val="a3"/>
            <w:rFonts w:hint="eastAsia"/>
          </w:rPr>
          <w:t>6.3 所有者权益（基金净值）变动表</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_Toc506208439 \h </w:instrText>
        </w:r>
        <w:r>
          <w:rPr>
            <w:rStyle w:val="a3"/>
            <w:rFonts w:hint="eastAsia"/>
          </w:rPr>
        </w:r>
        <w:r>
          <w:rPr>
            <w:rStyle w:val="a3"/>
            <w:rFonts w:hint="eastAsia"/>
          </w:rPr>
          <w:fldChar w:fldCharType="separate"/>
        </w:r>
        <w:r w:rsidR="00071252">
          <w:rPr>
            <w:rStyle w:val="a3"/>
            <w:rFonts w:hint="eastAsia"/>
            <w:webHidden/>
            <w:color w:val="auto"/>
            <w:u w:val="none"/>
          </w:rPr>
          <w:t xml:space="preserve">14 </w:t>
        </w:r>
        <w:r>
          <w:rPr>
            <w:rStyle w:val="a3"/>
            <w:rFonts w:hint="eastAsia"/>
          </w:rPr>
          <w:fldChar w:fldCharType="end"/>
        </w:r>
      </w:hyperlink>
    </w:p>
    <w:p w:rsidR="00071252" w:rsidRDefault="008523FD">
      <w:pPr>
        <w:pStyle w:val="20"/>
        <w:rPr>
          <w:rFonts w:ascii="Calibri" w:hAnsi="Calibri"/>
          <w:szCs w:val="22"/>
        </w:rPr>
      </w:pPr>
      <w:hyperlink w:anchor="_Toc506208440" w:history="1">
        <w:r w:rsidR="00071252">
          <w:rPr>
            <w:rStyle w:val="a3"/>
            <w:rFonts w:hint="eastAsia"/>
          </w:rPr>
          <w:t>6.4 报表附注</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_Toc506208440 \h </w:instrText>
        </w:r>
        <w:r>
          <w:rPr>
            <w:rStyle w:val="a3"/>
            <w:rFonts w:hint="eastAsia"/>
          </w:rPr>
        </w:r>
        <w:r>
          <w:rPr>
            <w:rStyle w:val="a3"/>
            <w:rFonts w:hint="eastAsia"/>
          </w:rPr>
          <w:fldChar w:fldCharType="separate"/>
        </w:r>
        <w:r w:rsidR="00071252">
          <w:rPr>
            <w:rStyle w:val="a3"/>
            <w:rFonts w:hint="eastAsia"/>
            <w:webHidden/>
            <w:color w:val="auto"/>
            <w:u w:val="none"/>
          </w:rPr>
          <w:t xml:space="preserve">14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41" w:history="1">
        <w:r w:rsidR="00071252">
          <w:rPr>
            <w:rStyle w:val="a3"/>
            <w:rFonts w:hint="eastAsia"/>
          </w:rPr>
          <w:t>§8 投资组合报告</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_Toc506208441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42" w:history="1">
        <w:r w:rsidR="00071252">
          <w:rPr>
            <w:rStyle w:val="a3"/>
            <w:rFonts w:hint="eastAsia"/>
          </w:rPr>
          <w:t>7.1 期末基金资产组合情况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_Toc506208442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43" w:history="1">
        <w:r w:rsidR="00071252">
          <w:rPr>
            <w:rStyle w:val="a3"/>
            <w:rFonts w:hint="eastAsia"/>
          </w:rPr>
          <w:t>7.2 报告期末按行业分类的股票投资组合</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_Toc506208443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44" w:history="1">
        <w:r w:rsidR="00071252">
          <w:rPr>
            <w:rStyle w:val="a3"/>
            <w:rFonts w:hint="eastAsia"/>
          </w:rPr>
          <w:t>7.3 期末按公允价值占基金资产净值比例大小排序的所有股票投资明细</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_Toc506208444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45" w:history="1">
        <w:r w:rsidR="00071252">
          <w:rPr>
            <w:rStyle w:val="a3"/>
            <w:rFonts w:hint="eastAsia"/>
          </w:rPr>
          <w:t>7.4 报告期内股票投资组合的重大变动</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_Toc506208445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46" w:history="1">
        <w:r w:rsidR="00071252">
          <w:rPr>
            <w:rStyle w:val="a3"/>
            <w:rFonts w:hint="eastAsia"/>
          </w:rPr>
          <w:t>7.5 期末按债券品种分类的债券投资组合</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_Toc506208446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47" w:history="1">
        <w:r w:rsidR="00071252">
          <w:rPr>
            <w:rStyle w:val="a3"/>
            <w:rFonts w:hint="eastAsia"/>
          </w:rPr>
          <w:t>7.6 期末按公允价值占基金资产净值比例大小排序的前五名债券投资明细</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_Toc506208447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48" w:history="1">
        <w:r w:rsidR="00071252">
          <w:rPr>
            <w:rStyle w:val="a3"/>
            <w:rFonts w:hint="eastAsia"/>
          </w:rPr>
          <w:t>7.7 期末按公允价值占基金资产净值比例大小排序的所有资产支持证券投资明细</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_Toc506208448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49" w:history="1">
        <w:r w:rsidR="00071252">
          <w:rPr>
            <w:rStyle w:val="a3"/>
            <w:rFonts w:hint="eastAsia"/>
          </w:rPr>
          <w:t>7.8 报告期末按公允价值占基金资产净值比例大小排序的前五名贵金属投资明细</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_Toc506208449 \h </w:instrText>
        </w:r>
        <w:r>
          <w:rPr>
            <w:rStyle w:val="a3"/>
            <w:rFonts w:hint="eastAsia"/>
          </w:rPr>
        </w:r>
        <w:r>
          <w:rPr>
            <w:rStyle w:val="a3"/>
            <w:rFonts w:hint="eastAsia"/>
          </w:rPr>
          <w:fldChar w:fldCharType="separate"/>
        </w:r>
        <w:r w:rsidR="00071252">
          <w:rPr>
            <w:rStyle w:val="a3"/>
            <w:rFonts w:hint="eastAsia"/>
            <w:webHidden/>
            <w:color w:val="auto"/>
            <w:u w:val="none"/>
          </w:rPr>
          <w:t xml:space="preserve">22 </w:t>
        </w:r>
        <w:r>
          <w:rPr>
            <w:rStyle w:val="a3"/>
            <w:rFonts w:hint="eastAsia"/>
          </w:rPr>
          <w:fldChar w:fldCharType="end"/>
        </w:r>
      </w:hyperlink>
    </w:p>
    <w:p w:rsidR="00071252" w:rsidRDefault="008523FD">
      <w:pPr>
        <w:pStyle w:val="20"/>
        <w:rPr>
          <w:rFonts w:ascii="Calibri" w:hAnsi="Calibri"/>
          <w:szCs w:val="22"/>
        </w:rPr>
      </w:pPr>
      <w:hyperlink w:anchor="_Toc506208450" w:history="1">
        <w:r w:rsidR="00071252">
          <w:rPr>
            <w:rStyle w:val="a3"/>
            <w:rFonts w:hint="eastAsia"/>
          </w:rPr>
          <w:t>7.9 期末按公允价值占基金资产净值比例大小排序的前五名权证投资明细</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_Toc506208450 \h </w:instrText>
        </w:r>
        <w:r>
          <w:rPr>
            <w:rStyle w:val="a3"/>
            <w:rFonts w:hint="eastAsia"/>
          </w:rPr>
        </w:r>
        <w:r>
          <w:rPr>
            <w:rStyle w:val="a3"/>
            <w:rFonts w:hint="eastAsia"/>
          </w:rPr>
          <w:fldChar w:fldCharType="separate"/>
        </w:r>
        <w:r w:rsidR="00071252">
          <w:rPr>
            <w:rStyle w:val="a3"/>
            <w:rFonts w:hint="eastAsia"/>
            <w:webHidden/>
            <w:color w:val="auto"/>
            <w:u w:val="none"/>
          </w:rPr>
          <w:t xml:space="preserve">23 </w:t>
        </w:r>
        <w:r>
          <w:rPr>
            <w:rStyle w:val="a3"/>
            <w:rFonts w:hint="eastAsia"/>
          </w:rPr>
          <w:fldChar w:fldCharType="end"/>
        </w:r>
      </w:hyperlink>
    </w:p>
    <w:p w:rsidR="00071252" w:rsidRDefault="008523FD">
      <w:pPr>
        <w:pStyle w:val="20"/>
        <w:rPr>
          <w:rFonts w:ascii="Calibri" w:hAnsi="Calibri"/>
          <w:szCs w:val="22"/>
        </w:rPr>
      </w:pPr>
      <w:hyperlink w:anchor="_Toc506208451" w:history="1">
        <w:r w:rsidR="00071252">
          <w:rPr>
            <w:rStyle w:val="a3"/>
            <w:rFonts w:hint="eastAsia"/>
          </w:rPr>
          <w:t>7.10 报告期末本基金投资的股指期货交易情况说明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_Toc506208451 \h </w:instrText>
        </w:r>
        <w:r>
          <w:rPr>
            <w:rStyle w:val="a3"/>
            <w:rFonts w:hint="eastAsia"/>
          </w:rPr>
        </w:r>
        <w:r>
          <w:rPr>
            <w:rStyle w:val="a3"/>
            <w:rFonts w:hint="eastAsia"/>
          </w:rPr>
          <w:fldChar w:fldCharType="separate"/>
        </w:r>
        <w:r w:rsidR="00071252">
          <w:rPr>
            <w:rStyle w:val="a3"/>
            <w:rFonts w:hint="eastAsia"/>
            <w:webHidden/>
            <w:color w:val="auto"/>
            <w:u w:val="none"/>
          </w:rPr>
          <w:t xml:space="preserve">23 </w:t>
        </w:r>
        <w:r>
          <w:rPr>
            <w:rStyle w:val="a3"/>
            <w:rFonts w:hint="eastAsia"/>
          </w:rPr>
          <w:fldChar w:fldCharType="end"/>
        </w:r>
      </w:hyperlink>
    </w:p>
    <w:p w:rsidR="00071252" w:rsidRDefault="008523FD">
      <w:pPr>
        <w:pStyle w:val="20"/>
        <w:rPr>
          <w:rFonts w:ascii="Calibri" w:hAnsi="Calibri"/>
          <w:szCs w:val="22"/>
        </w:rPr>
      </w:pPr>
      <w:hyperlink w:anchor="_Toc506208452" w:history="1">
        <w:r w:rsidR="00071252">
          <w:rPr>
            <w:rStyle w:val="a3"/>
            <w:rFonts w:hint="eastAsia"/>
          </w:rPr>
          <w:t>7.11 报告期末本基金投资的国债期货交易情况说明</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_Toc506208452 \h </w:instrText>
        </w:r>
        <w:r>
          <w:rPr>
            <w:rStyle w:val="a3"/>
            <w:rFonts w:hint="eastAsia"/>
          </w:rPr>
        </w:r>
        <w:r>
          <w:rPr>
            <w:rStyle w:val="a3"/>
            <w:rFonts w:hint="eastAsia"/>
          </w:rPr>
          <w:fldChar w:fldCharType="separate"/>
        </w:r>
        <w:r w:rsidR="00071252">
          <w:rPr>
            <w:rStyle w:val="a3"/>
            <w:rFonts w:hint="eastAsia"/>
            <w:webHidden/>
            <w:color w:val="auto"/>
            <w:u w:val="none"/>
          </w:rPr>
          <w:t xml:space="preserve">23 </w:t>
        </w:r>
        <w:r>
          <w:rPr>
            <w:rStyle w:val="a3"/>
            <w:rFonts w:hint="eastAsia"/>
          </w:rPr>
          <w:fldChar w:fldCharType="end"/>
        </w:r>
      </w:hyperlink>
    </w:p>
    <w:p w:rsidR="00071252" w:rsidRDefault="008523FD">
      <w:pPr>
        <w:pStyle w:val="20"/>
        <w:rPr>
          <w:rFonts w:ascii="Calibri" w:hAnsi="Calibri"/>
          <w:szCs w:val="22"/>
        </w:rPr>
      </w:pPr>
      <w:hyperlink w:anchor="_Toc506208453" w:history="1">
        <w:r w:rsidR="00071252">
          <w:rPr>
            <w:rStyle w:val="a3"/>
            <w:rFonts w:hint="eastAsia"/>
          </w:rPr>
          <w:t>7.12 投资组合报告附注</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_Toc506208453 \h </w:instrText>
        </w:r>
        <w:r>
          <w:rPr>
            <w:rStyle w:val="a3"/>
            <w:rFonts w:hint="eastAsia"/>
          </w:rPr>
        </w:r>
        <w:r>
          <w:rPr>
            <w:rStyle w:val="a3"/>
            <w:rFonts w:hint="eastAsia"/>
          </w:rPr>
          <w:fldChar w:fldCharType="separate"/>
        </w:r>
        <w:r w:rsidR="00071252">
          <w:rPr>
            <w:rStyle w:val="a3"/>
            <w:rFonts w:hint="eastAsia"/>
            <w:webHidden/>
            <w:color w:val="auto"/>
            <w:u w:val="none"/>
          </w:rPr>
          <w:t xml:space="preserve">23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54" w:history="1">
        <w:r w:rsidR="00071252">
          <w:rPr>
            <w:rStyle w:val="a3"/>
            <w:rFonts w:hint="eastAsia"/>
          </w:rPr>
          <w:t>§8 基金份额持有人信息</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_Toc506208454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20"/>
        <w:rPr>
          <w:rFonts w:ascii="Calibri" w:hAnsi="Calibri"/>
          <w:szCs w:val="22"/>
        </w:rPr>
      </w:pPr>
      <w:hyperlink w:anchor="_Toc506208455" w:history="1">
        <w:r w:rsidR="00071252">
          <w:rPr>
            <w:rStyle w:val="a3"/>
            <w:rFonts w:hint="eastAsia"/>
          </w:rPr>
          <w:t>8.1 期末基金份额持有人户数及持有人结构</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_Toc506208455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20"/>
        <w:rPr>
          <w:rFonts w:ascii="Calibri" w:hAnsi="Calibri"/>
          <w:szCs w:val="22"/>
        </w:rPr>
      </w:pPr>
      <w:hyperlink w:anchor="_Toc506208456" w:history="1">
        <w:r w:rsidR="00071252">
          <w:rPr>
            <w:rStyle w:val="a3"/>
            <w:rFonts w:hint="eastAsia"/>
          </w:rPr>
          <w:t>8.2 期末上市基金前十名持有人</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_Toc506208456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20"/>
        <w:rPr>
          <w:rFonts w:ascii="Calibri" w:hAnsi="Calibri"/>
          <w:szCs w:val="22"/>
        </w:rPr>
      </w:pPr>
      <w:hyperlink w:anchor="_Toc506208457" w:history="1">
        <w:r w:rsidR="00071252">
          <w:rPr>
            <w:rStyle w:val="a3"/>
            <w:rFonts w:hint="eastAsia"/>
          </w:rPr>
          <w:t>8.3 期末基金管理人的从业人员持有本基金的情况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_Toc506208457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20"/>
        <w:rPr>
          <w:rFonts w:ascii="Calibri" w:hAnsi="Calibri"/>
          <w:szCs w:val="22"/>
        </w:rPr>
      </w:pPr>
      <w:hyperlink w:anchor="_Toc506208458" w:history="1">
        <w:r w:rsidR="00071252">
          <w:rPr>
            <w:rStyle w:val="a3"/>
            <w:rFonts w:hint="eastAsia"/>
          </w:rPr>
          <w:t>8.4 期末基金管理人的从业人员持有本开放式基金份额总量区间情况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_Toc506208458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20"/>
        <w:rPr>
          <w:rFonts w:ascii="Calibri" w:hAnsi="Calibri"/>
          <w:szCs w:val="22"/>
        </w:rPr>
      </w:pPr>
      <w:hyperlink w:anchor="_Toc506208459" w:history="1">
        <w:r w:rsidR="00071252">
          <w:rPr>
            <w:rStyle w:val="a3"/>
            <w:rFonts w:hint="eastAsia"/>
          </w:rPr>
          <w:t>8.5 发起式基金发起资金持有份额情况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_Toc506208459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60" w:history="1">
        <w:r w:rsidR="00071252">
          <w:rPr>
            <w:rStyle w:val="a3"/>
            <w:rFonts w:hint="eastAsia"/>
          </w:rPr>
          <w:t>§9 开放式基金份额变动</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_Toc506208460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61" w:history="1">
        <w:r w:rsidR="00071252">
          <w:rPr>
            <w:rStyle w:val="a3"/>
            <w:rFonts w:hint="eastAsia"/>
          </w:rPr>
          <w:t>§10 重大事件揭示</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_Toc506208461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20"/>
        <w:rPr>
          <w:rFonts w:ascii="Calibri" w:hAnsi="Calibri"/>
          <w:szCs w:val="22"/>
        </w:rPr>
      </w:pPr>
      <w:hyperlink w:anchor="_Toc506208462" w:history="1">
        <w:r w:rsidR="00071252">
          <w:rPr>
            <w:rStyle w:val="a3"/>
            <w:rFonts w:hint="eastAsia"/>
          </w:rPr>
          <w:t>10.1 基金份额持有人大会决议</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_Toc506208462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20"/>
        <w:rPr>
          <w:rFonts w:ascii="Calibri" w:hAnsi="Calibri"/>
          <w:szCs w:val="22"/>
        </w:rPr>
      </w:pPr>
      <w:hyperlink w:anchor="_Toc506208463" w:history="1">
        <w:r w:rsidR="00071252">
          <w:rPr>
            <w:rStyle w:val="a3"/>
            <w:rFonts w:hint="eastAsia"/>
          </w:rPr>
          <w:t>10.2 基金管理人、基金托管人的专门基金托管部门的重大人事变动</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_Toc506208463 \h </w:instrText>
        </w:r>
        <w:r>
          <w:rPr>
            <w:rStyle w:val="a3"/>
            <w:rFonts w:hint="eastAsia"/>
          </w:rPr>
        </w:r>
        <w:r>
          <w:rPr>
            <w:rStyle w:val="a3"/>
            <w:rFonts w:hint="eastAsia"/>
          </w:rPr>
          <w:fldChar w:fldCharType="separate"/>
        </w:r>
        <w:r w:rsidR="00071252">
          <w:rPr>
            <w:rStyle w:val="a3"/>
            <w:rFonts w:hint="eastAsia"/>
            <w:webHidden/>
            <w:color w:val="auto"/>
            <w:u w:val="none"/>
          </w:rPr>
          <w:t xml:space="preserve">24 </w:t>
        </w:r>
        <w:r>
          <w:rPr>
            <w:rStyle w:val="a3"/>
            <w:rFonts w:hint="eastAsia"/>
          </w:rPr>
          <w:fldChar w:fldCharType="end"/>
        </w:r>
      </w:hyperlink>
    </w:p>
    <w:p w:rsidR="00071252" w:rsidRDefault="008523FD">
      <w:pPr>
        <w:pStyle w:val="20"/>
        <w:rPr>
          <w:rFonts w:ascii="Calibri" w:hAnsi="Calibri"/>
          <w:szCs w:val="22"/>
        </w:rPr>
      </w:pPr>
      <w:hyperlink w:anchor="_Toc506208464" w:history="1">
        <w:r w:rsidR="00071252">
          <w:rPr>
            <w:rStyle w:val="a3"/>
            <w:rFonts w:hint="eastAsia"/>
          </w:rPr>
          <w:t>10.3 涉及基金管理人、基金财产、基金托管业务的诉讼</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_Toc506208464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65" w:history="1">
        <w:r w:rsidR="00071252">
          <w:rPr>
            <w:rStyle w:val="a3"/>
            <w:rFonts w:hint="eastAsia"/>
          </w:rPr>
          <w:t>10.4 基金投资策略的改变</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_Toc506208465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66" w:history="1">
        <w:r w:rsidR="00071252">
          <w:rPr>
            <w:rStyle w:val="a3"/>
            <w:rFonts w:hint="eastAsia"/>
          </w:rPr>
          <w:t>10.5 为基金进行审计的会计师事务所情况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_Toc506208466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67" w:history="1">
        <w:r w:rsidR="00071252">
          <w:rPr>
            <w:rStyle w:val="a3"/>
            <w:rFonts w:hint="eastAsia"/>
          </w:rPr>
          <w:t>10.6 管理人、托管人及其高级管理人员受稽查或处罚等情况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_Toc506208467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68" w:history="1">
        <w:r w:rsidR="00071252">
          <w:rPr>
            <w:rStyle w:val="a3"/>
            <w:rFonts w:hint="eastAsia"/>
          </w:rPr>
          <w:t>10.7 基金租用证券公司交易单元的有关情况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_Toc506208468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69" w:history="1">
        <w:r w:rsidR="00071252">
          <w:rPr>
            <w:rStyle w:val="a3"/>
            <w:rFonts w:hint="eastAsia"/>
          </w:rPr>
          <w:t>10.8 其他重大事件</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_Toc506208469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70" w:history="1">
        <w:r w:rsidR="00071252">
          <w:rPr>
            <w:rStyle w:val="a3"/>
            <w:rFonts w:hint="eastAsia"/>
          </w:rPr>
          <w:t>§11 影响投资者决策的其他重要信息</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_Toc506208470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71" w:history="1">
        <w:r w:rsidR="00071252">
          <w:rPr>
            <w:rStyle w:val="a3"/>
            <w:rFonts w:hint="eastAsia"/>
          </w:rPr>
          <w:t>11.1 报告期内单一投资者持有基金份额比例达到或超过20%的情况</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_Toc506208471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72" w:history="1">
        <w:r w:rsidR="00071252">
          <w:rPr>
            <w:rStyle w:val="a3"/>
            <w:rFonts w:hint="eastAsia"/>
          </w:rPr>
          <w:t>11.2 影响投资者决策的其他重要信息</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_Toc506208472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10"/>
        <w:rPr>
          <w:rFonts w:ascii="Calibri" w:hAnsi="Calibri"/>
          <w:b w:val="0"/>
          <w:bCs w:val="0"/>
          <w:kern w:val="2"/>
          <w:szCs w:val="22"/>
        </w:rPr>
      </w:pPr>
      <w:hyperlink w:anchor="_Toc506208473" w:history="1">
        <w:r w:rsidR="00071252">
          <w:rPr>
            <w:rStyle w:val="a3"/>
            <w:rFonts w:hint="eastAsia"/>
          </w:rPr>
          <w:t>§12 备查文件目录</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_Toc506208473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74" w:history="1">
        <w:r w:rsidR="00071252">
          <w:rPr>
            <w:rStyle w:val="a3"/>
            <w:rFonts w:hint="eastAsia"/>
          </w:rPr>
          <w:t>12.1 备查文件目录</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_Toc506208474 \h </w:instrText>
        </w:r>
        <w:r>
          <w:rPr>
            <w:rStyle w:val="a3"/>
            <w:rFonts w:hint="eastAsia"/>
          </w:rPr>
        </w:r>
        <w:r>
          <w:rPr>
            <w:rStyle w:val="a3"/>
            <w:rFonts w:hint="eastAsia"/>
          </w:rPr>
          <w:fldChar w:fldCharType="separate"/>
        </w:r>
        <w:r w:rsidR="00071252">
          <w:rPr>
            <w:rStyle w:val="a3"/>
            <w:rFonts w:hint="eastAsia"/>
            <w:webHidden/>
            <w:color w:val="auto"/>
            <w:u w:val="none"/>
          </w:rPr>
          <w:t xml:space="preserve">25 </w:t>
        </w:r>
        <w:r>
          <w:rPr>
            <w:rStyle w:val="a3"/>
            <w:rFonts w:hint="eastAsia"/>
          </w:rPr>
          <w:fldChar w:fldCharType="end"/>
        </w:r>
      </w:hyperlink>
    </w:p>
    <w:p w:rsidR="00071252" w:rsidRDefault="008523FD">
      <w:pPr>
        <w:pStyle w:val="20"/>
        <w:rPr>
          <w:rFonts w:ascii="Calibri" w:hAnsi="Calibri"/>
          <w:szCs w:val="22"/>
        </w:rPr>
      </w:pPr>
      <w:hyperlink w:anchor="_Toc506208475" w:history="1">
        <w:r w:rsidR="00071252">
          <w:rPr>
            <w:rStyle w:val="a3"/>
            <w:rFonts w:hint="eastAsia"/>
          </w:rPr>
          <w:t>12.2 存放地点</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_Toc506208475 \h </w:instrText>
        </w:r>
        <w:r>
          <w:rPr>
            <w:rStyle w:val="a3"/>
            <w:rFonts w:hint="eastAsia"/>
          </w:rPr>
        </w:r>
        <w:r>
          <w:rPr>
            <w:rStyle w:val="a3"/>
            <w:rFonts w:hint="eastAsia"/>
          </w:rPr>
          <w:fldChar w:fldCharType="separate"/>
        </w:r>
        <w:r w:rsidR="00071252">
          <w:rPr>
            <w:rStyle w:val="a3"/>
            <w:rFonts w:hint="eastAsia"/>
            <w:webHidden/>
            <w:color w:val="auto"/>
            <w:u w:val="none"/>
          </w:rPr>
          <w:t xml:space="preserve">26 </w:t>
        </w:r>
        <w:r>
          <w:rPr>
            <w:rStyle w:val="a3"/>
            <w:rFonts w:hint="eastAsia"/>
          </w:rPr>
          <w:fldChar w:fldCharType="end"/>
        </w:r>
      </w:hyperlink>
    </w:p>
    <w:p w:rsidR="00071252" w:rsidRDefault="008523FD">
      <w:pPr>
        <w:pStyle w:val="20"/>
        <w:rPr>
          <w:rFonts w:ascii="Calibri" w:hAnsi="Calibri"/>
          <w:szCs w:val="22"/>
        </w:rPr>
      </w:pPr>
      <w:hyperlink w:anchor="_Toc506208476" w:history="1">
        <w:r w:rsidR="00071252">
          <w:rPr>
            <w:rStyle w:val="a3"/>
            <w:rFonts w:hint="eastAsia"/>
          </w:rPr>
          <w:t>12.3 查阅方式</w:t>
        </w:r>
        <w:r w:rsidR="00071252">
          <w:rPr>
            <w:rStyle w:val="a3"/>
            <w:rFonts w:hint="eastAsia"/>
            <w:webHidden/>
            <w:color w:val="auto"/>
            <w:u w:val="none"/>
          </w:rPr>
          <w:tab/>
        </w:r>
        <w:r w:rsidR="00071252">
          <w:rPr>
            <w:rStyle w:val="a3"/>
            <w:rFonts w:hint="eastAsia"/>
          </w:rPr>
          <w:t xml:space="preserve"> </w:t>
        </w:r>
        <w:r>
          <w:rPr>
            <w:rStyle w:val="a3"/>
            <w:rFonts w:hint="eastAsia"/>
          </w:rPr>
          <w:fldChar w:fldCharType="begin"/>
        </w:r>
        <w:r w:rsidR="00071252">
          <w:rPr>
            <w:rStyle w:val="a3"/>
            <w:rFonts w:hint="eastAsia"/>
            <w:webHidden/>
            <w:color w:val="auto"/>
            <w:u w:val="none"/>
          </w:rPr>
          <w:instrText xml:space="preserve"> PAGEREF _Toc506208476 \h </w:instrText>
        </w:r>
        <w:r>
          <w:rPr>
            <w:rStyle w:val="a3"/>
            <w:rFonts w:hint="eastAsia"/>
          </w:rPr>
        </w:r>
        <w:r>
          <w:rPr>
            <w:rStyle w:val="a3"/>
            <w:rFonts w:hint="eastAsia"/>
          </w:rPr>
          <w:fldChar w:fldCharType="separate"/>
        </w:r>
        <w:r w:rsidR="00071252">
          <w:rPr>
            <w:rStyle w:val="a3"/>
            <w:rFonts w:hint="eastAsia"/>
            <w:webHidden/>
            <w:color w:val="auto"/>
            <w:u w:val="none"/>
          </w:rPr>
          <w:t xml:space="preserve">26 </w:t>
        </w:r>
        <w:r>
          <w:rPr>
            <w:rStyle w:val="a3"/>
            <w:rFonts w:hint="eastAsia"/>
          </w:rPr>
          <w:fldChar w:fldCharType="end"/>
        </w:r>
      </w:hyperlink>
    </w:p>
    <w:p w:rsidR="00071252" w:rsidRDefault="008523FD">
      <w:pPr>
        <w:pStyle w:val="10"/>
        <w:divId w:val="1589535404"/>
        <w:rPr>
          <w:b w:val="0"/>
          <w:bCs w:val="0"/>
          <w:vanish/>
        </w:rPr>
      </w:pPr>
      <w:r>
        <w:rPr>
          <w:rFonts w:hint="eastAsia"/>
          <w:vanish/>
        </w:rPr>
        <w:fldChar w:fldCharType="end"/>
      </w:r>
    </w:p>
    <w:p w:rsidR="00071252" w:rsidRDefault="008523FD">
      <w:pPr>
        <w:pStyle w:val="10"/>
        <w:divId w:val="1589535404"/>
        <w:rPr>
          <w:rFonts w:ascii="Calibri" w:hAnsi="Calibri"/>
          <w:b w:val="0"/>
          <w:bCs w:val="0"/>
          <w:vanish/>
          <w:kern w:val="2"/>
          <w:szCs w:val="22"/>
        </w:rPr>
      </w:pPr>
      <w:r w:rsidRPr="008523FD">
        <w:rPr>
          <w:rFonts w:hint="eastAsia"/>
          <w:vanish/>
        </w:rPr>
        <w:fldChar w:fldCharType="begin"/>
      </w:r>
      <w:r w:rsidR="00071252">
        <w:rPr>
          <w:rFonts w:hint="eastAsia"/>
          <w:b w:val="0"/>
          <w:bCs w:val="0"/>
          <w:vanish/>
        </w:rPr>
        <w:instrText xml:space="preserve"> TOC \n \h \z \t "XBRLTitle4,4,XBRLTitle3,3,XBRLTitle6,6,XBRLTitle2,2,XBRLTitle5,5,XBRLTitle1,1" </w:instrText>
      </w:r>
      <w:r w:rsidRPr="008523FD">
        <w:rPr>
          <w:rFonts w:hint="eastAsia"/>
          <w:vanish/>
        </w:rPr>
        <w:fldChar w:fldCharType="separate"/>
      </w:r>
      <w:hyperlink w:anchor="_Toc506208199" w:history="1">
        <w:r w:rsidR="00071252">
          <w:rPr>
            <w:rStyle w:val="a3"/>
            <w:rFonts w:hint="eastAsia"/>
            <w:vanish/>
          </w:rPr>
          <w:t>§1 重要提示及目录</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200" w:history="1">
        <w:r w:rsidR="00071252">
          <w:rPr>
            <w:rStyle w:val="a3"/>
            <w:rFonts w:hint="eastAsia"/>
            <w:vanish/>
          </w:rPr>
          <w:t>1.1 重要提示</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01" w:history="1">
        <w:r w:rsidR="00071252">
          <w:rPr>
            <w:rStyle w:val="a3"/>
            <w:rFonts w:hint="eastAsia"/>
            <w:vanish/>
          </w:rPr>
          <w:t>1.2 目录</w:t>
        </w:r>
      </w:hyperlink>
      <w:r w:rsidR="00071252">
        <w:rPr>
          <w:rFonts w:ascii="Calibri" w:hAnsi="Calibri"/>
          <w:vanish/>
          <w:szCs w:val="22"/>
        </w:rPr>
        <w:t xml:space="preserve"> </w:t>
      </w:r>
    </w:p>
    <w:p w:rsidR="00071252" w:rsidRDefault="008523FD">
      <w:pPr>
        <w:pStyle w:val="10"/>
        <w:divId w:val="1589535404"/>
        <w:rPr>
          <w:rFonts w:ascii="Calibri" w:hAnsi="Calibri"/>
          <w:b w:val="0"/>
          <w:bCs w:val="0"/>
          <w:vanish/>
          <w:kern w:val="2"/>
          <w:szCs w:val="22"/>
        </w:rPr>
      </w:pPr>
      <w:hyperlink w:anchor="_Toc506208202" w:history="1">
        <w:r w:rsidR="00071252">
          <w:rPr>
            <w:rStyle w:val="a3"/>
            <w:rFonts w:hint="eastAsia"/>
            <w:vanish/>
          </w:rPr>
          <w:t>§2 基金简介</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203" w:history="1">
        <w:r w:rsidR="00071252">
          <w:rPr>
            <w:rStyle w:val="a3"/>
            <w:rFonts w:hint="eastAsia"/>
            <w:vanish/>
          </w:rPr>
          <w:t>2.1 基金基本情况</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04" w:history="1">
        <w:r w:rsidR="00071252">
          <w:rPr>
            <w:rStyle w:val="a3"/>
            <w:rFonts w:hint="eastAsia"/>
            <w:vanish/>
          </w:rPr>
          <w:t>2.2 基金产品说明</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05" w:history="1">
        <w:r w:rsidR="00071252">
          <w:rPr>
            <w:rStyle w:val="a3"/>
            <w:rFonts w:hint="eastAsia"/>
            <w:vanish/>
          </w:rPr>
          <w:t>2.3 基金管理人和基金托管人</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06" w:history="1">
        <w:r w:rsidR="00071252">
          <w:rPr>
            <w:rStyle w:val="a3"/>
            <w:rFonts w:hint="eastAsia"/>
            <w:vanish/>
          </w:rPr>
          <w:t>2.4 信息披露方式</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07" w:history="1">
        <w:r w:rsidR="00071252">
          <w:rPr>
            <w:rStyle w:val="a3"/>
            <w:rFonts w:hint="eastAsia"/>
            <w:vanish/>
          </w:rPr>
          <w:t>2.5 其他相关资料</w:t>
        </w:r>
      </w:hyperlink>
      <w:r w:rsidR="00071252">
        <w:rPr>
          <w:rFonts w:ascii="Calibri" w:hAnsi="Calibri"/>
          <w:vanish/>
          <w:szCs w:val="22"/>
        </w:rPr>
        <w:t xml:space="preserve"> </w:t>
      </w:r>
    </w:p>
    <w:p w:rsidR="00071252" w:rsidRDefault="008523FD">
      <w:pPr>
        <w:pStyle w:val="10"/>
        <w:divId w:val="1589535404"/>
        <w:rPr>
          <w:rFonts w:ascii="Calibri" w:hAnsi="Calibri"/>
          <w:b w:val="0"/>
          <w:bCs w:val="0"/>
          <w:vanish/>
          <w:kern w:val="2"/>
          <w:szCs w:val="22"/>
        </w:rPr>
      </w:pPr>
      <w:hyperlink w:anchor="_Toc506208208" w:history="1">
        <w:r w:rsidR="00071252">
          <w:rPr>
            <w:rStyle w:val="a3"/>
            <w:rFonts w:hint="eastAsia"/>
            <w:vanish/>
          </w:rPr>
          <w:t>§3 主要财务指标和基金净值表现</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209" w:history="1">
        <w:r w:rsidR="00071252">
          <w:rPr>
            <w:rStyle w:val="a3"/>
            <w:rFonts w:hint="eastAsia"/>
            <w:vanish/>
          </w:rPr>
          <w:t>3.1 主要会计数据和财务指标</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10" w:history="1">
        <w:r w:rsidR="00071252">
          <w:rPr>
            <w:rStyle w:val="a3"/>
            <w:rFonts w:hint="eastAsia"/>
            <w:vanish/>
          </w:rPr>
          <w:t>3.2 基金净值表现</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211" w:history="1">
        <w:r w:rsidR="00071252">
          <w:rPr>
            <w:rStyle w:val="a3"/>
            <w:vanish/>
          </w:rPr>
          <w:t xml:space="preserve">3.2.1 </w:t>
        </w:r>
        <w:r w:rsidR="00071252">
          <w:rPr>
            <w:rStyle w:val="a3"/>
            <w:rFonts w:hint="eastAsia"/>
            <w:vanish/>
          </w:rPr>
          <w:t>基金份额净值增长率及其与同期业绩比较基准收益率的比较</w:t>
        </w:r>
      </w:hyperlink>
      <w:r w:rsidR="00071252">
        <w:rPr>
          <w:iCs w:val="0"/>
          <w:vanish/>
          <w:szCs w:val="22"/>
        </w:rPr>
        <w:t xml:space="preserve"> </w:t>
      </w:r>
    </w:p>
    <w:p w:rsidR="00071252" w:rsidRDefault="008523FD">
      <w:pPr>
        <w:pStyle w:val="30"/>
        <w:divId w:val="1589535404"/>
        <w:rPr>
          <w:iCs w:val="0"/>
          <w:vanish/>
          <w:szCs w:val="22"/>
        </w:rPr>
      </w:pPr>
      <w:hyperlink w:anchor="_Toc506208212" w:history="1">
        <w:r w:rsidR="00071252">
          <w:rPr>
            <w:rStyle w:val="a3"/>
            <w:vanish/>
          </w:rPr>
          <w:t xml:space="preserve">3.2.2 </w:t>
        </w:r>
        <w:r w:rsidR="00071252">
          <w:rPr>
            <w:rStyle w:val="a3"/>
            <w:rFonts w:hint="eastAsia"/>
            <w:vanish/>
          </w:rPr>
          <w:t>自基金合同生效以来基金份额累计净值增长率变动及其与同期业绩比较基准收益率变动的比较</w:t>
        </w:r>
      </w:hyperlink>
      <w:r w:rsidR="00071252">
        <w:rPr>
          <w:iCs w:val="0"/>
          <w:vanish/>
          <w:szCs w:val="22"/>
        </w:rPr>
        <w:t xml:space="preserve"> </w:t>
      </w:r>
    </w:p>
    <w:p w:rsidR="00071252" w:rsidRDefault="008523FD">
      <w:pPr>
        <w:pStyle w:val="10"/>
        <w:divId w:val="1589535404"/>
        <w:rPr>
          <w:rFonts w:ascii="Calibri" w:hAnsi="Calibri"/>
          <w:b w:val="0"/>
          <w:bCs w:val="0"/>
          <w:vanish/>
          <w:kern w:val="2"/>
          <w:szCs w:val="22"/>
        </w:rPr>
      </w:pPr>
      <w:hyperlink w:anchor="_Toc506208216" w:history="1">
        <w:r w:rsidR="00071252">
          <w:rPr>
            <w:rStyle w:val="a3"/>
            <w:rFonts w:hint="eastAsia"/>
            <w:vanish/>
          </w:rPr>
          <w:t>§4 管理人报告</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217" w:history="1">
        <w:r w:rsidR="00071252">
          <w:rPr>
            <w:rStyle w:val="a3"/>
            <w:rFonts w:hint="eastAsia"/>
            <w:vanish/>
          </w:rPr>
          <w:t>4.1 基金管理人及基金经理情况</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218" w:history="1">
        <w:r w:rsidR="00071252">
          <w:rPr>
            <w:rStyle w:val="a3"/>
            <w:vanish/>
          </w:rPr>
          <w:t xml:space="preserve">4.1.1 </w:t>
        </w:r>
        <w:r w:rsidR="00071252">
          <w:rPr>
            <w:rStyle w:val="a3"/>
            <w:rFonts w:hint="eastAsia"/>
            <w:vanish/>
          </w:rPr>
          <w:t>基金管理人及其管理基金的经验</w:t>
        </w:r>
      </w:hyperlink>
      <w:r w:rsidR="00071252">
        <w:rPr>
          <w:iCs w:val="0"/>
          <w:vanish/>
          <w:szCs w:val="22"/>
        </w:rPr>
        <w:t xml:space="preserve"> </w:t>
      </w:r>
    </w:p>
    <w:p w:rsidR="00071252" w:rsidRDefault="008523FD">
      <w:pPr>
        <w:pStyle w:val="30"/>
        <w:divId w:val="1589535404"/>
        <w:rPr>
          <w:iCs w:val="0"/>
          <w:vanish/>
          <w:szCs w:val="22"/>
        </w:rPr>
      </w:pPr>
      <w:hyperlink w:anchor="_Toc506208219" w:history="1">
        <w:r w:rsidR="00071252">
          <w:rPr>
            <w:rStyle w:val="a3"/>
            <w:vanish/>
          </w:rPr>
          <w:t xml:space="preserve">4.1.2 </w:t>
        </w:r>
        <w:r w:rsidR="00071252">
          <w:rPr>
            <w:rStyle w:val="a3"/>
            <w:rFonts w:hint="eastAsia"/>
            <w:vanish/>
          </w:rPr>
          <w:t>基金经理（或基金经理小组）及基金经理助理简介</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220" w:history="1">
        <w:r w:rsidR="00071252">
          <w:rPr>
            <w:rStyle w:val="a3"/>
            <w:rFonts w:hint="eastAsia"/>
            <w:vanish/>
          </w:rPr>
          <w:t>4.2 管理人对报告期内本基金运作遵规守信情况的说明</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21" w:history="1">
        <w:r w:rsidR="00071252">
          <w:rPr>
            <w:rStyle w:val="a3"/>
            <w:rFonts w:hint="eastAsia"/>
            <w:vanish/>
          </w:rPr>
          <w:t>4.3 管理人对报告期内公平交易情况的专项说明</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223" w:history="1">
        <w:r w:rsidR="00071252">
          <w:rPr>
            <w:rStyle w:val="a3"/>
            <w:vanish/>
          </w:rPr>
          <w:t xml:space="preserve">4.3.1 </w:t>
        </w:r>
        <w:r w:rsidR="00071252">
          <w:rPr>
            <w:rStyle w:val="a3"/>
            <w:rFonts w:hint="eastAsia"/>
            <w:vanish/>
          </w:rPr>
          <w:t>公平交易制度的执行情况</w:t>
        </w:r>
      </w:hyperlink>
      <w:r w:rsidR="00071252">
        <w:rPr>
          <w:iCs w:val="0"/>
          <w:vanish/>
          <w:szCs w:val="22"/>
        </w:rPr>
        <w:t xml:space="preserve"> </w:t>
      </w:r>
    </w:p>
    <w:p w:rsidR="00071252" w:rsidRDefault="008523FD">
      <w:pPr>
        <w:pStyle w:val="30"/>
        <w:divId w:val="1589535404"/>
        <w:rPr>
          <w:iCs w:val="0"/>
          <w:vanish/>
          <w:szCs w:val="22"/>
        </w:rPr>
      </w:pPr>
      <w:hyperlink w:anchor="_Toc506208224" w:history="1">
        <w:r w:rsidR="00071252">
          <w:rPr>
            <w:rStyle w:val="a3"/>
            <w:vanish/>
          </w:rPr>
          <w:t xml:space="preserve">4.3.2 </w:t>
        </w:r>
        <w:r w:rsidR="00071252">
          <w:rPr>
            <w:rStyle w:val="a3"/>
            <w:rFonts w:hint="eastAsia"/>
            <w:vanish/>
          </w:rPr>
          <w:t>异常交易行为的专项说明</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225" w:history="1">
        <w:r w:rsidR="00071252">
          <w:rPr>
            <w:rStyle w:val="a3"/>
            <w:rFonts w:hint="eastAsia"/>
            <w:vanish/>
          </w:rPr>
          <w:t>4.4 管理人对报告期内基金的投资策略和业绩表现的说明</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226" w:history="1">
        <w:r w:rsidR="00071252">
          <w:rPr>
            <w:rStyle w:val="a3"/>
            <w:vanish/>
          </w:rPr>
          <w:t xml:space="preserve">4.4.1 </w:t>
        </w:r>
        <w:r w:rsidR="00071252">
          <w:rPr>
            <w:rStyle w:val="a3"/>
            <w:rFonts w:hint="eastAsia"/>
            <w:vanish/>
          </w:rPr>
          <w:t>报告期内基金投资策略和运作分析</w:t>
        </w:r>
      </w:hyperlink>
      <w:r w:rsidR="00071252">
        <w:rPr>
          <w:iCs w:val="0"/>
          <w:vanish/>
          <w:szCs w:val="22"/>
        </w:rPr>
        <w:t xml:space="preserve"> </w:t>
      </w:r>
    </w:p>
    <w:p w:rsidR="00071252" w:rsidRDefault="008523FD">
      <w:pPr>
        <w:pStyle w:val="30"/>
        <w:divId w:val="1589535404"/>
        <w:rPr>
          <w:iCs w:val="0"/>
          <w:vanish/>
          <w:szCs w:val="22"/>
        </w:rPr>
      </w:pPr>
      <w:hyperlink w:anchor="_Toc506208227" w:history="1">
        <w:r w:rsidR="00071252">
          <w:rPr>
            <w:rStyle w:val="a3"/>
            <w:vanish/>
          </w:rPr>
          <w:t xml:space="preserve">4.4.2 </w:t>
        </w:r>
        <w:r w:rsidR="00071252">
          <w:rPr>
            <w:rStyle w:val="a3"/>
            <w:rFonts w:hint="eastAsia"/>
            <w:vanish/>
          </w:rPr>
          <w:t>报告期内基金的业绩表现</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228" w:history="1">
        <w:r w:rsidR="00071252">
          <w:rPr>
            <w:rStyle w:val="a3"/>
            <w:rFonts w:hint="eastAsia"/>
            <w:vanish/>
          </w:rPr>
          <w:t>4.5 管理人对宏观经济、证券市场及行业走势的简要展望</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30" w:history="1">
        <w:r w:rsidR="00071252">
          <w:rPr>
            <w:rStyle w:val="a3"/>
            <w:rFonts w:hint="eastAsia"/>
            <w:vanish/>
          </w:rPr>
          <w:t>4.6 管理人对报告期内基金估值程序等事项的说明</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31" w:history="1">
        <w:r w:rsidR="00071252">
          <w:rPr>
            <w:rStyle w:val="a3"/>
            <w:rFonts w:hint="eastAsia"/>
            <w:vanish/>
          </w:rPr>
          <w:t>4.7 管理人对报告期内基金利润分配情况的说明</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33" w:history="1">
        <w:r w:rsidR="00071252">
          <w:rPr>
            <w:rStyle w:val="a3"/>
            <w:rFonts w:hint="eastAsia"/>
            <w:vanish/>
          </w:rPr>
          <w:t>4.8 报告期内管理人对本基金持有人数或基金资产净值预警情形的说明</w:t>
        </w:r>
      </w:hyperlink>
      <w:r w:rsidR="00071252">
        <w:rPr>
          <w:rFonts w:ascii="Calibri" w:hAnsi="Calibri"/>
          <w:vanish/>
          <w:szCs w:val="22"/>
        </w:rPr>
        <w:t xml:space="preserve"> </w:t>
      </w:r>
    </w:p>
    <w:p w:rsidR="00071252" w:rsidRDefault="008523FD">
      <w:pPr>
        <w:pStyle w:val="10"/>
        <w:divId w:val="1589535404"/>
        <w:rPr>
          <w:rFonts w:ascii="Calibri" w:hAnsi="Calibri"/>
          <w:b w:val="0"/>
          <w:bCs w:val="0"/>
          <w:vanish/>
          <w:kern w:val="2"/>
          <w:szCs w:val="22"/>
        </w:rPr>
      </w:pPr>
      <w:hyperlink w:anchor="_Toc506208234" w:history="1">
        <w:r w:rsidR="00071252">
          <w:rPr>
            <w:rStyle w:val="a3"/>
            <w:rFonts w:hint="eastAsia"/>
            <w:vanish/>
          </w:rPr>
          <w:t>§5 托管人报告</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235" w:history="1">
        <w:r w:rsidR="00071252">
          <w:rPr>
            <w:rStyle w:val="a3"/>
            <w:rFonts w:hint="eastAsia"/>
            <w:vanish/>
          </w:rPr>
          <w:t>5.1 报告期内本基金托管人遵规守信情况声明</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36" w:history="1">
        <w:r w:rsidR="00071252">
          <w:rPr>
            <w:rStyle w:val="a3"/>
            <w:rFonts w:hint="eastAsia"/>
            <w:vanish/>
          </w:rPr>
          <w:t>5.2 托管人对报告期内本基金投资运作遵规守信、净值计算、利润分配等情况的说明</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37" w:history="1">
        <w:r w:rsidR="00071252">
          <w:rPr>
            <w:rStyle w:val="a3"/>
            <w:rFonts w:hint="eastAsia"/>
            <w:vanish/>
          </w:rPr>
          <w:t>5.3 托管人对本半年度报告中财务信息等内容的真实、准确和完整发表意见</w:t>
        </w:r>
      </w:hyperlink>
      <w:r w:rsidR="00071252">
        <w:rPr>
          <w:rFonts w:ascii="Calibri" w:hAnsi="Calibri"/>
          <w:vanish/>
          <w:szCs w:val="22"/>
        </w:rPr>
        <w:t xml:space="preserve"> </w:t>
      </w:r>
    </w:p>
    <w:p w:rsidR="00071252" w:rsidRDefault="008523FD">
      <w:pPr>
        <w:pStyle w:val="10"/>
        <w:divId w:val="1589535404"/>
        <w:rPr>
          <w:rFonts w:ascii="Calibri" w:hAnsi="Calibri"/>
          <w:b w:val="0"/>
          <w:bCs w:val="0"/>
          <w:vanish/>
          <w:kern w:val="2"/>
          <w:szCs w:val="22"/>
        </w:rPr>
      </w:pPr>
      <w:hyperlink w:anchor="_Toc506208241" w:history="1">
        <w:r w:rsidR="00071252">
          <w:rPr>
            <w:rStyle w:val="a3"/>
            <w:rFonts w:hint="eastAsia"/>
            <w:vanish/>
          </w:rPr>
          <w:t>§6 半年度财务会计报告（未经审计）</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242" w:history="1">
        <w:r w:rsidR="00071252">
          <w:rPr>
            <w:rStyle w:val="a3"/>
            <w:rFonts w:hint="eastAsia"/>
            <w:vanish/>
          </w:rPr>
          <w:t>6.1 资产负债表</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43" w:history="1">
        <w:r w:rsidR="00071252">
          <w:rPr>
            <w:rStyle w:val="a3"/>
            <w:rFonts w:hint="eastAsia"/>
            <w:vanish/>
          </w:rPr>
          <w:t>6.2 利润表</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44" w:history="1">
        <w:r w:rsidR="00071252">
          <w:rPr>
            <w:rStyle w:val="a3"/>
            <w:rFonts w:hint="eastAsia"/>
            <w:vanish/>
          </w:rPr>
          <w:t>6.3 所有者权益（基金净值）变动表</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45" w:history="1">
        <w:r w:rsidR="00071252">
          <w:rPr>
            <w:rStyle w:val="a3"/>
            <w:rFonts w:hint="eastAsia"/>
            <w:vanish/>
          </w:rPr>
          <w:t>6.4 报表附注</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246" w:history="1">
        <w:r w:rsidR="00071252">
          <w:rPr>
            <w:rStyle w:val="a3"/>
            <w:vanish/>
          </w:rPr>
          <w:t xml:space="preserve">6.4.1 </w:t>
        </w:r>
        <w:r w:rsidR="00071252">
          <w:rPr>
            <w:rStyle w:val="a3"/>
            <w:rFonts w:hint="eastAsia"/>
            <w:vanish/>
          </w:rPr>
          <w:t>基金基本情况</w:t>
        </w:r>
      </w:hyperlink>
      <w:r w:rsidR="00071252">
        <w:rPr>
          <w:iCs w:val="0"/>
          <w:vanish/>
          <w:szCs w:val="22"/>
        </w:rPr>
        <w:t xml:space="preserve"> </w:t>
      </w:r>
    </w:p>
    <w:p w:rsidR="00071252" w:rsidRDefault="008523FD">
      <w:pPr>
        <w:pStyle w:val="30"/>
        <w:divId w:val="1589535404"/>
        <w:rPr>
          <w:iCs w:val="0"/>
          <w:vanish/>
          <w:szCs w:val="22"/>
        </w:rPr>
      </w:pPr>
      <w:hyperlink w:anchor="_Toc506208247" w:history="1">
        <w:r w:rsidR="00071252">
          <w:rPr>
            <w:rStyle w:val="a3"/>
            <w:vanish/>
          </w:rPr>
          <w:t xml:space="preserve">6.4.2 </w:t>
        </w:r>
        <w:r w:rsidR="00071252">
          <w:rPr>
            <w:rStyle w:val="a3"/>
            <w:rFonts w:hint="eastAsia"/>
            <w:vanish/>
          </w:rPr>
          <w:t>会计报表的编制基础</w:t>
        </w:r>
      </w:hyperlink>
      <w:r w:rsidR="00071252">
        <w:rPr>
          <w:iCs w:val="0"/>
          <w:vanish/>
          <w:szCs w:val="22"/>
        </w:rPr>
        <w:t xml:space="preserve"> </w:t>
      </w:r>
    </w:p>
    <w:p w:rsidR="00071252" w:rsidRDefault="008523FD">
      <w:pPr>
        <w:pStyle w:val="30"/>
        <w:divId w:val="1589535404"/>
        <w:rPr>
          <w:iCs w:val="0"/>
          <w:vanish/>
          <w:szCs w:val="22"/>
        </w:rPr>
      </w:pPr>
      <w:hyperlink w:anchor="_Toc506208248" w:history="1">
        <w:r w:rsidR="00071252">
          <w:rPr>
            <w:rStyle w:val="a3"/>
            <w:vanish/>
          </w:rPr>
          <w:t xml:space="preserve">6.4.3 </w:t>
        </w:r>
        <w:r w:rsidR="00071252">
          <w:rPr>
            <w:rStyle w:val="a3"/>
            <w:rFonts w:hint="eastAsia"/>
            <w:vanish/>
          </w:rPr>
          <w:t>遵循企业会计准则及其他有关规定的声明</w:t>
        </w:r>
      </w:hyperlink>
      <w:r w:rsidR="00071252">
        <w:rPr>
          <w:iCs w:val="0"/>
          <w:vanish/>
          <w:szCs w:val="22"/>
        </w:rPr>
        <w:t xml:space="preserve"> </w:t>
      </w:r>
    </w:p>
    <w:p w:rsidR="00071252" w:rsidRDefault="008523FD">
      <w:pPr>
        <w:pStyle w:val="30"/>
        <w:divId w:val="1589535404"/>
        <w:rPr>
          <w:iCs w:val="0"/>
          <w:vanish/>
          <w:szCs w:val="22"/>
        </w:rPr>
      </w:pPr>
      <w:hyperlink w:anchor="_Toc506208249" w:history="1">
        <w:r w:rsidR="00071252">
          <w:rPr>
            <w:rStyle w:val="a3"/>
            <w:vanish/>
          </w:rPr>
          <w:t xml:space="preserve">6.4.4 </w:t>
        </w:r>
        <w:r w:rsidR="00071252">
          <w:rPr>
            <w:rStyle w:val="a3"/>
            <w:rFonts w:hint="eastAsia"/>
            <w:vanish/>
          </w:rPr>
          <w:t>重要会计政策和会计估计</w:t>
        </w:r>
      </w:hyperlink>
      <w:r w:rsidR="00071252">
        <w:rPr>
          <w:iCs w:val="0"/>
          <w:vanish/>
          <w:szCs w:val="22"/>
        </w:rPr>
        <w:t xml:space="preserve"> </w:t>
      </w:r>
    </w:p>
    <w:p w:rsidR="00071252" w:rsidRDefault="008523FD">
      <w:pPr>
        <w:pStyle w:val="30"/>
        <w:divId w:val="1589535404"/>
        <w:rPr>
          <w:vanish/>
          <w:szCs w:val="22"/>
        </w:rPr>
      </w:pPr>
      <w:hyperlink w:anchor="_Toc506208250" w:history="1">
        <w:r w:rsidR="00071252">
          <w:rPr>
            <w:rStyle w:val="a3"/>
            <w:rFonts w:ascii="宋体" w:hAnsi="Times New Roman" w:hint="eastAsia"/>
            <w:vanish/>
          </w:rPr>
          <w:t>6.4.4.1</w:t>
        </w:r>
        <w:r w:rsidR="00071252">
          <w:rPr>
            <w:rStyle w:val="a3"/>
            <w:vanish/>
          </w:rPr>
          <w:t xml:space="preserve"> </w:t>
        </w:r>
        <w:r w:rsidR="00071252">
          <w:rPr>
            <w:rStyle w:val="a3"/>
            <w:rFonts w:ascii="Times New Roman" w:hAnsi="Times New Roman" w:hint="eastAsia"/>
            <w:vanish/>
          </w:rPr>
          <w:t>会计年度</w:t>
        </w:r>
      </w:hyperlink>
      <w:r w:rsidR="00071252">
        <w:rPr>
          <w:vanish/>
          <w:szCs w:val="22"/>
        </w:rPr>
        <w:t xml:space="preserve"> </w:t>
      </w:r>
    </w:p>
    <w:p w:rsidR="00071252" w:rsidRDefault="008523FD">
      <w:pPr>
        <w:pStyle w:val="30"/>
        <w:divId w:val="1589535404"/>
        <w:rPr>
          <w:vanish/>
          <w:szCs w:val="22"/>
        </w:rPr>
      </w:pPr>
      <w:hyperlink w:anchor="_Toc506208251" w:history="1">
        <w:r w:rsidR="00071252">
          <w:rPr>
            <w:rStyle w:val="a3"/>
            <w:rFonts w:ascii="宋体" w:hAnsi="Times New Roman" w:hint="eastAsia"/>
            <w:vanish/>
          </w:rPr>
          <w:t>6.4.4.2</w:t>
        </w:r>
        <w:r w:rsidR="00071252">
          <w:rPr>
            <w:rStyle w:val="a3"/>
            <w:vanish/>
          </w:rPr>
          <w:t xml:space="preserve"> </w:t>
        </w:r>
        <w:r w:rsidR="00071252">
          <w:rPr>
            <w:rStyle w:val="a3"/>
            <w:rFonts w:ascii="Times New Roman" w:hAnsi="Times New Roman" w:hint="eastAsia"/>
            <w:vanish/>
          </w:rPr>
          <w:t>记账本位币</w:t>
        </w:r>
      </w:hyperlink>
      <w:r w:rsidR="00071252">
        <w:rPr>
          <w:vanish/>
          <w:szCs w:val="22"/>
        </w:rPr>
        <w:t xml:space="preserve"> </w:t>
      </w:r>
    </w:p>
    <w:p w:rsidR="00071252" w:rsidRDefault="008523FD">
      <w:pPr>
        <w:pStyle w:val="30"/>
        <w:divId w:val="1589535404"/>
        <w:rPr>
          <w:vanish/>
          <w:szCs w:val="22"/>
        </w:rPr>
      </w:pPr>
      <w:hyperlink w:anchor="_Toc506208252" w:history="1">
        <w:r w:rsidR="00071252">
          <w:rPr>
            <w:rStyle w:val="a3"/>
            <w:rFonts w:ascii="宋体" w:hAnsi="Times New Roman" w:hint="eastAsia"/>
            <w:vanish/>
          </w:rPr>
          <w:t>6.4.4.3</w:t>
        </w:r>
        <w:r w:rsidR="00071252">
          <w:rPr>
            <w:rStyle w:val="a3"/>
            <w:vanish/>
          </w:rPr>
          <w:t xml:space="preserve"> </w:t>
        </w:r>
        <w:r w:rsidR="00071252">
          <w:rPr>
            <w:rStyle w:val="a3"/>
            <w:rFonts w:ascii="Times New Roman" w:hAnsi="Times New Roman" w:hint="eastAsia"/>
            <w:vanish/>
          </w:rPr>
          <w:t>金融资产和金融负债的分类</w:t>
        </w:r>
      </w:hyperlink>
      <w:r w:rsidR="00071252">
        <w:rPr>
          <w:vanish/>
          <w:szCs w:val="22"/>
        </w:rPr>
        <w:t xml:space="preserve"> </w:t>
      </w:r>
    </w:p>
    <w:p w:rsidR="00071252" w:rsidRDefault="008523FD">
      <w:pPr>
        <w:pStyle w:val="30"/>
        <w:divId w:val="1589535404"/>
        <w:rPr>
          <w:vanish/>
          <w:szCs w:val="22"/>
        </w:rPr>
      </w:pPr>
      <w:hyperlink w:anchor="_Toc506208253" w:history="1">
        <w:r w:rsidR="00071252">
          <w:rPr>
            <w:rStyle w:val="a3"/>
            <w:rFonts w:ascii="宋体" w:hAnsi="Times New Roman" w:hint="eastAsia"/>
            <w:vanish/>
          </w:rPr>
          <w:t>6.4.4.4</w:t>
        </w:r>
        <w:r w:rsidR="00071252">
          <w:rPr>
            <w:rStyle w:val="a3"/>
            <w:vanish/>
          </w:rPr>
          <w:t xml:space="preserve"> </w:t>
        </w:r>
        <w:r w:rsidR="00071252">
          <w:rPr>
            <w:rStyle w:val="a3"/>
            <w:rFonts w:ascii="Times New Roman" w:hAnsi="Times New Roman" w:hint="eastAsia"/>
            <w:vanish/>
          </w:rPr>
          <w:t>金融资产和金融负债的初始确认、后续计量和终止确认</w:t>
        </w:r>
      </w:hyperlink>
      <w:r w:rsidR="00071252">
        <w:rPr>
          <w:vanish/>
          <w:szCs w:val="22"/>
        </w:rPr>
        <w:t xml:space="preserve"> </w:t>
      </w:r>
    </w:p>
    <w:p w:rsidR="00071252" w:rsidRDefault="008523FD">
      <w:pPr>
        <w:pStyle w:val="30"/>
        <w:divId w:val="1589535404"/>
        <w:rPr>
          <w:vanish/>
          <w:szCs w:val="22"/>
        </w:rPr>
      </w:pPr>
      <w:hyperlink w:anchor="_Toc506208254" w:history="1">
        <w:r w:rsidR="00071252">
          <w:rPr>
            <w:rStyle w:val="a3"/>
            <w:rFonts w:ascii="宋体" w:hAnsi="Times New Roman" w:hint="eastAsia"/>
            <w:vanish/>
          </w:rPr>
          <w:t>6.4.4.5</w:t>
        </w:r>
        <w:r w:rsidR="00071252">
          <w:rPr>
            <w:rStyle w:val="a3"/>
            <w:vanish/>
          </w:rPr>
          <w:t xml:space="preserve"> </w:t>
        </w:r>
        <w:r w:rsidR="00071252">
          <w:rPr>
            <w:rStyle w:val="a3"/>
            <w:rFonts w:ascii="Times New Roman" w:hAnsi="Times New Roman" w:hint="eastAsia"/>
            <w:vanish/>
          </w:rPr>
          <w:t>金融资产和金融负债的估值原则</w:t>
        </w:r>
      </w:hyperlink>
      <w:r w:rsidR="00071252">
        <w:rPr>
          <w:vanish/>
          <w:szCs w:val="22"/>
        </w:rPr>
        <w:t xml:space="preserve"> </w:t>
      </w:r>
    </w:p>
    <w:p w:rsidR="00071252" w:rsidRDefault="008523FD">
      <w:pPr>
        <w:pStyle w:val="30"/>
        <w:divId w:val="1589535404"/>
        <w:rPr>
          <w:vanish/>
          <w:szCs w:val="22"/>
        </w:rPr>
      </w:pPr>
      <w:hyperlink w:anchor="_Toc506208255" w:history="1">
        <w:r w:rsidR="00071252">
          <w:rPr>
            <w:rStyle w:val="a3"/>
            <w:rFonts w:ascii="宋体" w:hAnsi="Times New Roman" w:hint="eastAsia"/>
            <w:vanish/>
          </w:rPr>
          <w:t>6.4.4.6</w:t>
        </w:r>
        <w:r w:rsidR="00071252">
          <w:rPr>
            <w:rStyle w:val="a3"/>
            <w:vanish/>
          </w:rPr>
          <w:t xml:space="preserve"> </w:t>
        </w:r>
        <w:r w:rsidR="00071252">
          <w:rPr>
            <w:rStyle w:val="a3"/>
            <w:rFonts w:ascii="Times New Roman" w:hAnsi="Times New Roman" w:hint="eastAsia"/>
            <w:vanish/>
          </w:rPr>
          <w:t>金融资产和金融负债的抵销</w:t>
        </w:r>
      </w:hyperlink>
      <w:r w:rsidR="00071252">
        <w:rPr>
          <w:vanish/>
          <w:szCs w:val="22"/>
        </w:rPr>
        <w:t xml:space="preserve"> </w:t>
      </w:r>
    </w:p>
    <w:p w:rsidR="00071252" w:rsidRDefault="008523FD">
      <w:pPr>
        <w:pStyle w:val="30"/>
        <w:divId w:val="1589535404"/>
        <w:rPr>
          <w:vanish/>
          <w:szCs w:val="22"/>
        </w:rPr>
      </w:pPr>
      <w:hyperlink w:anchor="_Toc506208256" w:history="1">
        <w:r w:rsidR="00071252">
          <w:rPr>
            <w:rStyle w:val="a3"/>
            <w:rFonts w:ascii="宋体" w:hAnsi="Times New Roman" w:hint="eastAsia"/>
            <w:vanish/>
          </w:rPr>
          <w:t>6.4.4.7</w:t>
        </w:r>
        <w:r w:rsidR="00071252">
          <w:rPr>
            <w:rStyle w:val="a3"/>
            <w:vanish/>
          </w:rPr>
          <w:t xml:space="preserve"> </w:t>
        </w:r>
        <w:r w:rsidR="00071252">
          <w:rPr>
            <w:rStyle w:val="a3"/>
            <w:rFonts w:ascii="Times New Roman" w:hAnsi="Times New Roman" w:hint="eastAsia"/>
            <w:vanish/>
          </w:rPr>
          <w:t>实收基金</w:t>
        </w:r>
      </w:hyperlink>
      <w:r w:rsidR="00071252">
        <w:rPr>
          <w:vanish/>
          <w:szCs w:val="22"/>
        </w:rPr>
        <w:t xml:space="preserve"> </w:t>
      </w:r>
    </w:p>
    <w:p w:rsidR="00071252" w:rsidRDefault="008523FD">
      <w:pPr>
        <w:pStyle w:val="30"/>
        <w:divId w:val="1589535404"/>
        <w:rPr>
          <w:vanish/>
          <w:szCs w:val="22"/>
        </w:rPr>
      </w:pPr>
      <w:hyperlink w:anchor="_Toc506208257" w:history="1">
        <w:r w:rsidR="00071252">
          <w:rPr>
            <w:rStyle w:val="a3"/>
            <w:rFonts w:ascii="宋体" w:hAnsi="Times New Roman" w:hint="eastAsia"/>
            <w:vanish/>
          </w:rPr>
          <w:t>6.4.4.8</w:t>
        </w:r>
        <w:r w:rsidR="00071252">
          <w:rPr>
            <w:rStyle w:val="a3"/>
            <w:vanish/>
          </w:rPr>
          <w:t xml:space="preserve"> </w:t>
        </w:r>
        <w:r w:rsidR="00071252">
          <w:rPr>
            <w:rStyle w:val="a3"/>
            <w:rFonts w:ascii="Times New Roman" w:hAnsi="Times New Roman" w:hint="eastAsia"/>
            <w:vanish/>
          </w:rPr>
          <w:t>损益平准金</w:t>
        </w:r>
      </w:hyperlink>
      <w:r w:rsidR="00071252">
        <w:rPr>
          <w:vanish/>
          <w:szCs w:val="22"/>
        </w:rPr>
        <w:t xml:space="preserve"> </w:t>
      </w:r>
    </w:p>
    <w:p w:rsidR="00071252" w:rsidRDefault="008523FD">
      <w:pPr>
        <w:pStyle w:val="30"/>
        <w:divId w:val="1589535404"/>
        <w:rPr>
          <w:vanish/>
          <w:szCs w:val="22"/>
        </w:rPr>
      </w:pPr>
      <w:hyperlink w:anchor="_Toc506208258" w:history="1">
        <w:r w:rsidR="00071252">
          <w:rPr>
            <w:rStyle w:val="a3"/>
            <w:rFonts w:ascii="宋体" w:hAnsi="Times New Roman" w:hint="eastAsia"/>
            <w:vanish/>
          </w:rPr>
          <w:t>6.4.4.9</w:t>
        </w:r>
        <w:r w:rsidR="00071252">
          <w:rPr>
            <w:rStyle w:val="a3"/>
            <w:vanish/>
          </w:rPr>
          <w:t xml:space="preserve"> </w:t>
        </w:r>
        <w:r w:rsidR="00071252">
          <w:rPr>
            <w:rStyle w:val="a3"/>
            <w:rFonts w:ascii="Times New Roman" w:hAnsi="Times New Roman" w:hint="eastAsia"/>
            <w:vanish/>
          </w:rPr>
          <w:t>收入</w:t>
        </w:r>
        <w:r w:rsidR="00071252">
          <w:rPr>
            <w:rStyle w:val="a3"/>
            <w:vanish/>
          </w:rPr>
          <w:t>/(</w:t>
        </w:r>
        <w:r w:rsidR="00071252">
          <w:rPr>
            <w:rStyle w:val="a3"/>
            <w:rFonts w:ascii="Times New Roman" w:hAnsi="Times New Roman" w:hint="eastAsia"/>
            <w:vanish/>
          </w:rPr>
          <w:t>损失</w:t>
        </w:r>
        <w:r w:rsidR="00071252">
          <w:rPr>
            <w:rStyle w:val="a3"/>
            <w:vanish/>
          </w:rPr>
          <w:t>)</w:t>
        </w:r>
        <w:r w:rsidR="00071252">
          <w:rPr>
            <w:rStyle w:val="a3"/>
            <w:rFonts w:ascii="Times New Roman" w:hAnsi="Times New Roman" w:hint="eastAsia"/>
            <w:vanish/>
          </w:rPr>
          <w:t>的确认和计量</w:t>
        </w:r>
      </w:hyperlink>
      <w:r w:rsidR="00071252">
        <w:rPr>
          <w:vanish/>
          <w:szCs w:val="22"/>
        </w:rPr>
        <w:t xml:space="preserve"> </w:t>
      </w:r>
    </w:p>
    <w:p w:rsidR="00071252" w:rsidRDefault="008523FD">
      <w:pPr>
        <w:pStyle w:val="30"/>
        <w:divId w:val="1589535404"/>
        <w:rPr>
          <w:vanish/>
          <w:szCs w:val="22"/>
        </w:rPr>
      </w:pPr>
      <w:hyperlink w:anchor="_Toc506208259" w:history="1">
        <w:r w:rsidR="00071252">
          <w:rPr>
            <w:rStyle w:val="a3"/>
            <w:rFonts w:ascii="宋体" w:hAnsi="Times New Roman" w:hint="eastAsia"/>
            <w:vanish/>
          </w:rPr>
          <w:t>6.4.4.10</w:t>
        </w:r>
        <w:r w:rsidR="00071252">
          <w:rPr>
            <w:rStyle w:val="a3"/>
            <w:vanish/>
          </w:rPr>
          <w:t xml:space="preserve"> </w:t>
        </w:r>
        <w:r w:rsidR="00071252">
          <w:rPr>
            <w:rStyle w:val="a3"/>
            <w:rFonts w:ascii="Times New Roman" w:hAnsi="Times New Roman" w:hint="eastAsia"/>
            <w:vanish/>
          </w:rPr>
          <w:t>费用的确认和计量</w:t>
        </w:r>
      </w:hyperlink>
      <w:r w:rsidR="00071252">
        <w:rPr>
          <w:vanish/>
          <w:szCs w:val="22"/>
        </w:rPr>
        <w:t xml:space="preserve"> </w:t>
      </w:r>
    </w:p>
    <w:p w:rsidR="00071252" w:rsidRDefault="008523FD">
      <w:pPr>
        <w:pStyle w:val="30"/>
        <w:divId w:val="1589535404"/>
        <w:rPr>
          <w:vanish/>
          <w:szCs w:val="22"/>
        </w:rPr>
      </w:pPr>
      <w:hyperlink w:anchor="_Toc506208260" w:history="1">
        <w:r w:rsidR="00071252">
          <w:rPr>
            <w:rStyle w:val="a3"/>
            <w:rFonts w:ascii="宋体" w:hAnsi="Times New Roman" w:hint="eastAsia"/>
            <w:vanish/>
          </w:rPr>
          <w:t>6.4.4.11</w:t>
        </w:r>
        <w:r w:rsidR="00071252">
          <w:rPr>
            <w:rStyle w:val="a3"/>
            <w:vanish/>
          </w:rPr>
          <w:t xml:space="preserve"> </w:t>
        </w:r>
        <w:r w:rsidR="00071252">
          <w:rPr>
            <w:rStyle w:val="a3"/>
            <w:rFonts w:ascii="Times New Roman" w:hAnsi="Times New Roman" w:hint="eastAsia"/>
            <w:vanish/>
          </w:rPr>
          <w:t>基金的收益分配政策</w:t>
        </w:r>
      </w:hyperlink>
      <w:r w:rsidR="00071252">
        <w:rPr>
          <w:vanish/>
          <w:szCs w:val="22"/>
        </w:rPr>
        <w:t xml:space="preserve"> </w:t>
      </w:r>
    </w:p>
    <w:p w:rsidR="00071252" w:rsidRDefault="008523FD">
      <w:pPr>
        <w:pStyle w:val="30"/>
        <w:divId w:val="1589535404"/>
        <w:rPr>
          <w:vanish/>
          <w:szCs w:val="22"/>
        </w:rPr>
      </w:pPr>
      <w:hyperlink w:anchor="_Toc506208261" w:history="1">
        <w:r w:rsidR="00071252">
          <w:rPr>
            <w:rStyle w:val="a3"/>
            <w:rFonts w:ascii="宋体" w:hAnsi="Times New Roman" w:hint="eastAsia"/>
            <w:vanish/>
          </w:rPr>
          <w:t>6.4.4.12</w:t>
        </w:r>
        <w:r w:rsidR="00071252">
          <w:rPr>
            <w:rStyle w:val="a3"/>
            <w:vanish/>
          </w:rPr>
          <w:t xml:space="preserve"> </w:t>
        </w:r>
        <w:r w:rsidR="00071252">
          <w:rPr>
            <w:rStyle w:val="a3"/>
            <w:rFonts w:ascii="Times New Roman" w:hAnsi="Times New Roman" w:hint="eastAsia"/>
            <w:vanish/>
          </w:rPr>
          <w:t>分部报告</w:t>
        </w:r>
      </w:hyperlink>
      <w:r w:rsidR="00071252">
        <w:rPr>
          <w:vanish/>
          <w:szCs w:val="22"/>
        </w:rPr>
        <w:t xml:space="preserve"> </w:t>
      </w:r>
    </w:p>
    <w:p w:rsidR="00071252" w:rsidRDefault="008523FD">
      <w:pPr>
        <w:pStyle w:val="30"/>
        <w:divId w:val="1589535404"/>
        <w:rPr>
          <w:vanish/>
          <w:szCs w:val="22"/>
        </w:rPr>
      </w:pPr>
      <w:hyperlink w:anchor="_Toc506208262" w:history="1">
        <w:r w:rsidR="00071252">
          <w:rPr>
            <w:rStyle w:val="a3"/>
            <w:rFonts w:ascii="宋体" w:hAnsi="Times New Roman" w:hint="eastAsia"/>
            <w:vanish/>
          </w:rPr>
          <w:t>6.4.4.13</w:t>
        </w:r>
        <w:r w:rsidR="00071252">
          <w:rPr>
            <w:rStyle w:val="a3"/>
            <w:vanish/>
          </w:rPr>
          <w:t xml:space="preserve"> </w:t>
        </w:r>
        <w:r w:rsidR="00071252">
          <w:rPr>
            <w:rStyle w:val="a3"/>
            <w:rFonts w:ascii="Times New Roman" w:hAnsi="Times New Roman" w:hint="eastAsia"/>
            <w:vanish/>
          </w:rPr>
          <w:t>其他重要的会计政策和会计估计</w:t>
        </w:r>
      </w:hyperlink>
      <w:r w:rsidR="00071252">
        <w:rPr>
          <w:vanish/>
          <w:szCs w:val="22"/>
        </w:rPr>
        <w:t xml:space="preserve"> </w:t>
      </w:r>
    </w:p>
    <w:p w:rsidR="00071252" w:rsidRDefault="008523FD">
      <w:pPr>
        <w:pStyle w:val="20"/>
        <w:divId w:val="1589535404"/>
        <w:rPr>
          <w:vanish/>
          <w:szCs w:val="22"/>
        </w:rPr>
      </w:pPr>
      <w:hyperlink w:anchor="_Toc506208263" w:history="1">
        <w:r w:rsidR="00071252">
          <w:rPr>
            <w:rStyle w:val="a3"/>
            <w:rFonts w:hint="eastAsia"/>
            <w:vanish/>
          </w:rPr>
          <w:t xml:space="preserve">6.4.5 </w:t>
        </w:r>
        <w:r w:rsidR="00071252">
          <w:rPr>
            <w:rStyle w:val="a3"/>
            <w:rFonts w:ascii="Calibri" w:hAnsi="Calibri" w:hint="eastAsia"/>
            <w:vanish/>
          </w:rPr>
          <w:t>会计政策和会计估计变更以及差错更正的说明</w:t>
        </w:r>
      </w:hyperlink>
      <w:r w:rsidR="00071252">
        <w:rPr>
          <w:rFonts w:hint="eastAsia"/>
          <w:vanish/>
          <w:szCs w:val="22"/>
        </w:rPr>
        <w:t xml:space="preserve"> </w:t>
      </w:r>
    </w:p>
    <w:p w:rsidR="00071252" w:rsidRDefault="008523FD">
      <w:pPr>
        <w:pStyle w:val="30"/>
        <w:divId w:val="1589535404"/>
        <w:rPr>
          <w:vanish/>
          <w:szCs w:val="22"/>
        </w:rPr>
      </w:pPr>
      <w:hyperlink w:anchor="_Toc506208264" w:history="1">
        <w:r w:rsidR="00071252">
          <w:rPr>
            <w:rStyle w:val="a3"/>
            <w:rFonts w:ascii="宋体" w:hAnsi="Times New Roman" w:hint="eastAsia"/>
            <w:vanish/>
          </w:rPr>
          <w:t>6.4.5.1</w:t>
        </w:r>
        <w:r w:rsidR="00071252">
          <w:rPr>
            <w:rStyle w:val="a3"/>
            <w:vanish/>
          </w:rPr>
          <w:t xml:space="preserve"> </w:t>
        </w:r>
        <w:r w:rsidR="00071252">
          <w:rPr>
            <w:rStyle w:val="a3"/>
            <w:rFonts w:ascii="Times New Roman" w:hAnsi="Times New Roman" w:hint="eastAsia"/>
            <w:vanish/>
          </w:rPr>
          <w:t>会计政策变更的说明</w:t>
        </w:r>
      </w:hyperlink>
      <w:r w:rsidR="00071252">
        <w:rPr>
          <w:vanish/>
          <w:szCs w:val="22"/>
        </w:rPr>
        <w:t xml:space="preserve"> </w:t>
      </w:r>
    </w:p>
    <w:p w:rsidR="00071252" w:rsidRDefault="008523FD">
      <w:pPr>
        <w:pStyle w:val="30"/>
        <w:divId w:val="1589535404"/>
        <w:rPr>
          <w:vanish/>
          <w:szCs w:val="22"/>
        </w:rPr>
      </w:pPr>
      <w:hyperlink w:anchor="_Toc506208265" w:history="1">
        <w:r w:rsidR="00071252">
          <w:rPr>
            <w:rStyle w:val="a3"/>
            <w:rFonts w:ascii="宋体" w:hAnsi="Times New Roman" w:hint="eastAsia"/>
            <w:vanish/>
          </w:rPr>
          <w:t>6.4.5.2</w:t>
        </w:r>
        <w:r w:rsidR="00071252">
          <w:rPr>
            <w:rStyle w:val="a3"/>
            <w:vanish/>
          </w:rPr>
          <w:t xml:space="preserve"> </w:t>
        </w:r>
        <w:r w:rsidR="00071252">
          <w:rPr>
            <w:rStyle w:val="a3"/>
            <w:rFonts w:ascii="Times New Roman" w:hAnsi="Times New Roman" w:hint="eastAsia"/>
            <w:vanish/>
          </w:rPr>
          <w:t>会计估计变更的说明</w:t>
        </w:r>
      </w:hyperlink>
      <w:r w:rsidR="00071252">
        <w:rPr>
          <w:vanish/>
          <w:szCs w:val="22"/>
        </w:rPr>
        <w:t xml:space="preserve"> </w:t>
      </w:r>
    </w:p>
    <w:p w:rsidR="00071252" w:rsidRDefault="008523FD">
      <w:pPr>
        <w:pStyle w:val="30"/>
        <w:divId w:val="1589535404"/>
        <w:rPr>
          <w:vanish/>
          <w:szCs w:val="22"/>
        </w:rPr>
      </w:pPr>
      <w:hyperlink w:anchor="_Toc506208266" w:history="1">
        <w:r w:rsidR="00071252">
          <w:rPr>
            <w:rStyle w:val="a3"/>
            <w:rFonts w:ascii="宋体" w:hAnsi="Times New Roman" w:hint="eastAsia"/>
            <w:vanish/>
          </w:rPr>
          <w:t>6.4.5.3</w:t>
        </w:r>
        <w:r w:rsidR="00071252">
          <w:rPr>
            <w:rStyle w:val="a3"/>
            <w:vanish/>
          </w:rPr>
          <w:t xml:space="preserve"> </w:t>
        </w:r>
        <w:r w:rsidR="00071252">
          <w:rPr>
            <w:rStyle w:val="a3"/>
            <w:rFonts w:ascii="Times New Roman" w:hAnsi="Times New Roman" w:hint="eastAsia"/>
            <w:vanish/>
          </w:rPr>
          <w:t>差错更正的说明</w:t>
        </w:r>
      </w:hyperlink>
      <w:r w:rsidR="00071252">
        <w:rPr>
          <w:vanish/>
          <w:szCs w:val="22"/>
        </w:rPr>
        <w:t xml:space="preserve"> </w:t>
      </w:r>
    </w:p>
    <w:p w:rsidR="00071252" w:rsidRDefault="008523FD">
      <w:pPr>
        <w:pStyle w:val="30"/>
        <w:divId w:val="1589535404"/>
        <w:rPr>
          <w:iCs w:val="0"/>
          <w:vanish/>
          <w:szCs w:val="22"/>
        </w:rPr>
      </w:pPr>
      <w:hyperlink w:anchor="_Toc506208267" w:history="1">
        <w:r w:rsidR="00071252">
          <w:rPr>
            <w:rStyle w:val="a3"/>
            <w:vanish/>
          </w:rPr>
          <w:t xml:space="preserve">6.4.6 </w:t>
        </w:r>
        <w:r w:rsidR="00071252">
          <w:rPr>
            <w:rStyle w:val="a3"/>
            <w:rFonts w:hint="eastAsia"/>
            <w:vanish/>
          </w:rPr>
          <w:t>税项</w:t>
        </w:r>
      </w:hyperlink>
      <w:r w:rsidR="00071252">
        <w:rPr>
          <w:iCs w:val="0"/>
          <w:vanish/>
          <w:szCs w:val="22"/>
        </w:rPr>
        <w:t xml:space="preserve"> </w:t>
      </w:r>
    </w:p>
    <w:p w:rsidR="00071252" w:rsidRDefault="008523FD">
      <w:pPr>
        <w:pStyle w:val="20"/>
        <w:divId w:val="1589535404"/>
        <w:rPr>
          <w:vanish/>
          <w:szCs w:val="22"/>
        </w:rPr>
      </w:pPr>
      <w:hyperlink w:anchor="_Toc506208268" w:history="1">
        <w:r w:rsidR="00071252">
          <w:rPr>
            <w:rStyle w:val="a3"/>
            <w:rFonts w:hint="eastAsia"/>
            <w:vanish/>
          </w:rPr>
          <w:t xml:space="preserve">6.4.7 </w:t>
        </w:r>
        <w:r w:rsidR="00071252">
          <w:rPr>
            <w:rStyle w:val="a3"/>
            <w:rFonts w:ascii="Calibri" w:hAnsi="Calibri" w:hint="eastAsia"/>
            <w:vanish/>
          </w:rPr>
          <w:t>重要财务报表项目的说明</w:t>
        </w:r>
      </w:hyperlink>
      <w:r w:rsidR="00071252">
        <w:rPr>
          <w:rFonts w:hint="eastAsia"/>
          <w:vanish/>
          <w:szCs w:val="22"/>
        </w:rPr>
        <w:t xml:space="preserve"> </w:t>
      </w:r>
    </w:p>
    <w:p w:rsidR="00071252" w:rsidRDefault="008523FD">
      <w:pPr>
        <w:pStyle w:val="30"/>
        <w:divId w:val="1589535404"/>
        <w:rPr>
          <w:vanish/>
          <w:szCs w:val="22"/>
        </w:rPr>
      </w:pPr>
      <w:hyperlink w:anchor="_Toc506208269" w:history="1">
        <w:r w:rsidR="00071252">
          <w:rPr>
            <w:rStyle w:val="a3"/>
            <w:rFonts w:ascii="宋体" w:hAnsi="Times New Roman" w:hint="eastAsia"/>
            <w:vanish/>
          </w:rPr>
          <w:t>6.4.7.1</w:t>
        </w:r>
        <w:r w:rsidR="00071252">
          <w:rPr>
            <w:rStyle w:val="a3"/>
            <w:vanish/>
          </w:rPr>
          <w:t xml:space="preserve"> </w:t>
        </w:r>
        <w:r w:rsidR="00071252">
          <w:rPr>
            <w:rStyle w:val="a3"/>
            <w:rFonts w:ascii="Times New Roman" w:hAnsi="Times New Roman" w:hint="eastAsia"/>
            <w:vanish/>
          </w:rPr>
          <w:t>银行存款</w:t>
        </w:r>
      </w:hyperlink>
      <w:r w:rsidR="00071252">
        <w:rPr>
          <w:vanish/>
          <w:szCs w:val="22"/>
        </w:rPr>
        <w:t xml:space="preserve"> </w:t>
      </w:r>
    </w:p>
    <w:p w:rsidR="00071252" w:rsidRDefault="008523FD">
      <w:pPr>
        <w:pStyle w:val="30"/>
        <w:divId w:val="1589535404"/>
        <w:rPr>
          <w:vanish/>
          <w:szCs w:val="22"/>
        </w:rPr>
      </w:pPr>
      <w:hyperlink w:anchor="_Toc506208270" w:history="1">
        <w:r w:rsidR="00071252">
          <w:rPr>
            <w:rStyle w:val="a3"/>
            <w:rFonts w:ascii="宋体" w:hAnsi="Times New Roman" w:hint="eastAsia"/>
            <w:vanish/>
          </w:rPr>
          <w:t>6.4.7.2</w:t>
        </w:r>
        <w:r w:rsidR="00071252">
          <w:rPr>
            <w:rStyle w:val="a3"/>
            <w:vanish/>
          </w:rPr>
          <w:t xml:space="preserve"> </w:t>
        </w:r>
        <w:r w:rsidR="00071252">
          <w:rPr>
            <w:rStyle w:val="a3"/>
            <w:rFonts w:ascii="Times New Roman" w:hAnsi="Times New Roman" w:hint="eastAsia"/>
            <w:vanish/>
          </w:rPr>
          <w:t>交易性金融资产</w:t>
        </w:r>
      </w:hyperlink>
      <w:r w:rsidR="00071252">
        <w:rPr>
          <w:vanish/>
          <w:szCs w:val="22"/>
        </w:rPr>
        <w:t xml:space="preserve"> </w:t>
      </w:r>
    </w:p>
    <w:p w:rsidR="00071252" w:rsidRDefault="008523FD">
      <w:pPr>
        <w:pStyle w:val="30"/>
        <w:divId w:val="1589535404"/>
        <w:rPr>
          <w:vanish/>
          <w:szCs w:val="22"/>
        </w:rPr>
      </w:pPr>
      <w:hyperlink w:anchor="_Toc506208271" w:history="1">
        <w:r w:rsidR="00071252">
          <w:rPr>
            <w:rStyle w:val="a3"/>
            <w:rFonts w:ascii="宋体" w:hAnsi="Times New Roman" w:hint="eastAsia"/>
            <w:vanish/>
          </w:rPr>
          <w:t>6.4.7.3</w:t>
        </w:r>
        <w:r w:rsidR="00071252">
          <w:rPr>
            <w:rStyle w:val="a3"/>
            <w:vanish/>
          </w:rPr>
          <w:t xml:space="preserve"> </w:t>
        </w:r>
        <w:r w:rsidR="00071252">
          <w:rPr>
            <w:rStyle w:val="a3"/>
            <w:rFonts w:ascii="Times New Roman" w:hAnsi="Times New Roman" w:hint="eastAsia"/>
            <w:vanish/>
          </w:rPr>
          <w:t>衍生金融资产</w:t>
        </w:r>
        <w:r w:rsidR="00071252">
          <w:rPr>
            <w:rStyle w:val="a3"/>
            <w:vanish/>
          </w:rPr>
          <w:t>/</w:t>
        </w:r>
        <w:r w:rsidR="00071252">
          <w:rPr>
            <w:rStyle w:val="a3"/>
            <w:rFonts w:ascii="Times New Roman" w:hAnsi="Times New Roman" w:hint="eastAsia"/>
            <w:vanish/>
          </w:rPr>
          <w:t>负债</w:t>
        </w:r>
      </w:hyperlink>
      <w:r w:rsidR="00071252">
        <w:rPr>
          <w:vanish/>
          <w:szCs w:val="22"/>
        </w:rPr>
        <w:t xml:space="preserve"> </w:t>
      </w:r>
    </w:p>
    <w:p w:rsidR="00071252" w:rsidRDefault="008523FD">
      <w:pPr>
        <w:pStyle w:val="20"/>
        <w:divId w:val="1589535404"/>
        <w:rPr>
          <w:rFonts w:ascii="Calibri" w:hAnsi="Calibri"/>
          <w:vanish/>
          <w:szCs w:val="22"/>
        </w:rPr>
      </w:pPr>
      <w:hyperlink w:anchor="_Toc506208272" w:history="1">
        <w:r w:rsidR="00071252">
          <w:rPr>
            <w:rStyle w:val="a3"/>
            <w:rFonts w:hAnsi="Times New Roman" w:hint="eastAsia"/>
            <w:vanish/>
          </w:rPr>
          <w:t>6.4.7.4</w:t>
        </w:r>
        <w:r w:rsidR="00071252">
          <w:rPr>
            <w:rStyle w:val="a3"/>
            <w:rFonts w:hint="eastAsia"/>
            <w:vanish/>
          </w:rPr>
          <w:t xml:space="preserve"> </w:t>
        </w:r>
        <w:r w:rsidR="00071252">
          <w:rPr>
            <w:rStyle w:val="a3"/>
            <w:rFonts w:ascii="Times New Roman" w:hAnsi="Times New Roman" w:hint="eastAsia"/>
            <w:vanish/>
          </w:rPr>
          <w:t>买入返售金融资产</w:t>
        </w:r>
      </w:hyperlink>
      <w:r w:rsidR="00071252">
        <w:rPr>
          <w:rFonts w:ascii="Calibri" w:hAnsi="Calibri"/>
          <w:vanish/>
          <w:szCs w:val="22"/>
        </w:rPr>
        <w:t xml:space="preserve"> </w:t>
      </w:r>
    </w:p>
    <w:p w:rsidR="00071252" w:rsidRDefault="008523FD">
      <w:pPr>
        <w:pStyle w:val="30"/>
        <w:divId w:val="1589535404"/>
        <w:rPr>
          <w:vanish/>
          <w:szCs w:val="22"/>
        </w:rPr>
      </w:pPr>
      <w:hyperlink w:anchor="_Toc506208273" w:history="1">
        <w:r w:rsidR="00071252">
          <w:rPr>
            <w:rStyle w:val="a3"/>
            <w:vanish/>
          </w:rPr>
          <w:t xml:space="preserve">6.4.7.4.1 </w:t>
        </w:r>
        <w:r w:rsidR="00071252">
          <w:rPr>
            <w:rStyle w:val="a3"/>
            <w:rFonts w:ascii="Times New Roman" w:hAnsi="Times New Roman" w:hint="eastAsia"/>
            <w:vanish/>
          </w:rPr>
          <w:t>各项买入返售金融资产期末余额</w:t>
        </w:r>
      </w:hyperlink>
      <w:r w:rsidR="00071252">
        <w:rPr>
          <w:vanish/>
          <w:szCs w:val="22"/>
        </w:rPr>
        <w:t xml:space="preserve"> </w:t>
      </w:r>
    </w:p>
    <w:p w:rsidR="00071252" w:rsidRDefault="008523FD">
      <w:pPr>
        <w:pStyle w:val="30"/>
        <w:divId w:val="1589535404"/>
        <w:rPr>
          <w:vanish/>
          <w:szCs w:val="22"/>
        </w:rPr>
      </w:pPr>
      <w:hyperlink w:anchor="_Toc506208274" w:history="1">
        <w:r w:rsidR="00071252">
          <w:rPr>
            <w:rStyle w:val="a3"/>
            <w:vanish/>
          </w:rPr>
          <w:t xml:space="preserve">6.4.7.4.2 </w:t>
        </w:r>
        <w:r w:rsidR="00071252">
          <w:rPr>
            <w:rStyle w:val="a3"/>
            <w:rFonts w:ascii="Times New Roman" w:hAnsi="Times New Roman" w:hint="eastAsia"/>
            <w:vanish/>
          </w:rPr>
          <w:t>期末买断式逆回购交易中取得的债券</w:t>
        </w:r>
      </w:hyperlink>
      <w:r w:rsidR="00071252">
        <w:rPr>
          <w:vanish/>
          <w:szCs w:val="22"/>
        </w:rPr>
        <w:t xml:space="preserve"> </w:t>
      </w:r>
    </w:p>
    <w:p w:rsidR="00071252" w:rsidRDefault="008523FD">
      <w:pPr>
        <w:pStyle w:val="30"/>
        <w:divId w:val="1589535404"/>
        <w:rPr>
          <w:vanish/>
          <w:szCs w:val="22"/>
        </w:rPr>
      </w:pPr>
      <w:hyperlink w:anchor="_Toc506208275" w:history="1">
        <w:r w:rsidR="00071252">
          <w:rPr>
            <w:rStyle w:val="a3"/>
            <w:rFonts w:ascii="宋体" w:hAnsi="Times New Roman" w:hint="eastAsia"/>
            <w:vanish/>
          </w:rPr>
          <w:t>6.4.7.5</w:t>
        </w:r>
        <w:r w:rsidR="00071252">
          <w:rPr>
            <w:rStyle w:val="a3"/>
            <w:vanish/>
          </w:rPr>
          <w:t xml:space="preserve"> </w:t>
        </w:r>
        <w:r w:rsidR="00071252">
          <w:rPr>
            <w:rStyle w:val="a3"/>
            <w:rFonts w:ascii="Times New Roman" w:hAnsi="Times New Roman" w:hint="eastAsia"/>
            <w:vanish/>
          </w:rPr>
          <w:t>应收利息</w:t>
        </w:r>
      </w:hyperlink>
      <w:r w:rsidR="00071252">
        <w:rPr>
          <w:vanish/>
          <w:szCs w:val="22"/>
        </w:rPr>
        <w:t xml:space="preserve"> </w:t>
      </w:r>
    </w:p>
    <w:p w:rsidR="00071252" w:rsidRDefault="008523FD">
      <w:pPr>
        <w:pStyle w:val="30"/>
        <w:divId w:val="1589535404"/>
        <w:rPr>
          <w:vanish/>
          <w:szCs w:val="22"/>
        </w:rPr>
      </w:pPr>
      <w:hyperlink w:anchor="_Toc506208276" w:history="1">
        <w:r w:rsidR="00071252">
          <w:rPr>
            <w:rStyle w:val="a3"/>
            <w:rFonts w:ascii="宋体" w:hAnsi="Times New Roman" w:hint="eastAsia"/>
            <w:vanish/>
          </w:rPr>
          <w:t>6.4.7.6</w:t>
        </w:r>
        <w:r w:rsidR="00071252">
          <w:rPr>
            <w:rStyle w:val="a3"/>
            <w:vanish/>
          </w:rPr>
          <w:t xml:space="preserve"> </w:t>
        </w:r>
        <w:r w:rsidR="00071252">
          <w:rPr>
            <w:rStyle w:val="a3"/>
            <w:rFonts w:ascii="Times New Roman" w:hAnsi="Times New Roman" w:hint="eastAsia"/>
            <w:vanish/>
          </w:rPr>
          <w:t>其他资产</w:t>
        </w:r>
      </w:hyperlink>
      <w:r w:rsidR="00071252">
        <w:rPr>
          <w:vanish/>
          <w:szCs w:val="22"/>
        </w:rPr>
        <w:t xml:space="preserve"> </w:t>
      </w:r>
    </w:p>
    <w:p w:rsidR="00071252" w:rsidRDefault="008523FD">
      <w:pPr>
        <w:pStyle w:val="30"/>
        <w:divId w:val="1589535404"/>
        <w:rPr>
          <w:vanish/>
          <w:szCs w:val="22"/>
        </w:rPr>
      </w:pPr>
      <w:hyperlink w:anchor="_Toc506208277" w:history="1">
        <w:r w:rsidR="00071252">
          <w:rPr>
            <w:rStyle w:val="a3"/>
            <w:rFonts w:ascii="宋体" w:hAnsi="Times New Roman" w:hint="eastAsia"/>
            <w:vanish/>
          </w:rPr>
          <w:t>6.4.7.7</w:t>
        </w:r>
        <w:r w:rsidR="00071252">
          <w:rPr>
            <w:rStyle w:val="a3"/>
            <w:vanish/>
          </w:rPr>
          <w:t xml:space="preserve"> </w:t>
        </w:r>
        <w:r w:rsidR="00071252">
          <w:rPr>
            <w:rStyle w:val="a3"/>
            <w:rFonts w:ascii="Times New Roman" w:hAnsi="Times New Roman" w:hint="eastAsia"/>
            <w:vanish/>
          </w:rPr>
          <w:t>应付交易费用</w:t>
        </w:r>
      </w:hyperlink>
      <w:r w:rsidR="00071252">
        <w:rPr>
          <w:vanish/>
          <w:szCs w:val="22"/>
        </w:rPr>
        <w:t xml:space="preserve"> </w:t>
      </w:r>
    </w:p>
    <w:p w:rsidR="00071252" w:rsidRDefault="008523FD">
      <w:pPr>
        <w:pStyle w:val="30"/>
        <w:divId w:val="1589535404"/>
        <w:rPr>
          <w:vanish/>
          <w:szCs w:val="22"/>
        </w:rPr>
      </w:pPr>
      <w:hyperlink w:anchor="_Toc506208278" w:history="1">
        <w:r w:rsidR="00071252">
          <w:rPr>
            <w:rStyle w:val="a3"/>
            <w:rFonts w:ascii="宋体" w:hAnsi="Times New Roman" w:hint="eastAsia"/>
            <w:vanish/>
          </w:rPr>
          <w:t>6.4.7.8</w:t>
        </w:r>
        <w:r w:rsidR="00071252">
          <w:rPr>
            <w:rStyle w:val="a3"/>
            <w:vanish/>
          </w:rPr>
          <w:t xml:space="preserve"> </w:t>
        </w:r>
        <w:r w:rsidR="00071252">
          <w:rPr>
            <w:rStyle w:val="a3"/>
            <w:rFonts w:ascii="Times New Roman" w:hAnsi="Times New Roman" w:hint="eastAsia"/>
            <w:vanish/>
          </w:rPr>
          <w:t>其他负债</w:t>
        </w:r>
      </w:hyperlink>
      <w:r w:rsidR="00071252">
        <w:rPr>
          <w:vanish/>
          <w:szCs w:val="22"/>
        </w:rPr>
        <w:t xml:space="preserve"> </w:t>
      </w:r>
    </w:p>
    <w:p w:rsidR="00071252" w:rsidRDefault="008523FD">
      <w:pPr>
        <w:pStyle w:val="30"/>
        <w:divId w:val="1589535404"/>
        <w:rPr>
          <w:vanish/>
          <w:szCs w:val="22"/>
        </w:rPr>
      </w:pPr>
      <w:hyperlink w:anchor="_Toc506208279" w:history="1">
        <w:r w:rsidR="00071252">
          <w:rPr>
            <w:rStyle w:val="a3"/>
            <w:rFonts w:ascii="宋体" w:hAnsi="Times New Roman" w:hint="eastAsia"/>
            <w:vanish/>
          </w:rPr>
          <w:t>6.4.7.9</w:t>
        </w:r>
        <w:r w:rsidR="00071252">
          <w:rPr>
            <w:rStyle w:val="a3"/>
            <w:vanish/>
          </w:rPr>
          <w:t xml:space="preserve"> </w:t>
        </w:r>
        <w:r w:rsidR="00071252">
          <w:rPr>
            <w:rStyle w:val="a3"/>
            <w:rFonts w:ascii="Times New Roman" w:hAnsi="Times New Roman" w:hint="eastAsia"/>
            <w:vanish/>
          </w:rPr>
          <w:t>实收基金</w:t>
        </w:r>
      </w:hyperlink>
      <w:r w:rsidR="00071252">
        <w:rPr>
          <w:vanish/>
          <w:szCs w:val="22"/>
        </w:rPr>
        <w:t xml:space="preserve"> </w:t>
      </w:r>
    </w:p>
    <w:p w:rsidR="00071252" w:rsidRDefault="008523FD">
      <w:pPr>
        <w:pStyle w:val="30"/>
        <w:divId w:val="1589535404"/>
        <w:rPr>
          <w:vanish/>
          <w:szCs w:val="22"/>
        </w:rPr>
      </w:pPr>
      <w:hyperlink w:anchor="_Toc506208280" w:history="1">
        <w:r w:rsidR="00071252">
          <w:rPr>
            <w:rStyle w:val="a3"/>
            <w:rFonts w:ascii="宋体" w:hAnsi="Times New Roman" w:hint="eastAsia"/>
            <w:vanish/>
          </w:rPr>
          <w:t>6.4.7.10</w:t>
        </w:r>
        <w:r w:rsidR="00071252">
          <w:rPr>
            <w:rStyle w:val="a3"/>
            <w:vanish/>
          </w:rPr>
          <w:t xml:space="preserve"> </w:t>
        </w:r>
        <w:r w:rsidR="00071252">
          <w:rPr>
            <w:rStyle w:val="a3"/>
            <w:rFonts w:ascii="Times New Roman" w:hAnsi="Times New Roman" w:hint="eastAsia"/>
            <w:vanish/>
          </w:rPr>
          <w:t>未分配利润</w:t>
        </w:r>
      </w:hyperlink>
      <w:r w:rsidR="00071252">
        <w:rPr>
          <w:vanish/>
          <w:szCs w:val="22"/>
        </w:rPr>
        <w:t xml:space="preserve"> </w:t>
      </w:r>
    </w:p>
    <w:p w:rsidR="00071252" w:rsidRDefault="008523FD">
      <w:pPr>
        <w:pStyle w:val="30"/>
        <w:divId w:val="1589535404"/>
        <w:rPr>
          <w:vanish/>
          <w:szCs w:val="22"/>
        </w:rPr>
      </w:pPr>
      <w:hyperlink w:anchor="_Toc506208281" w:history="1">
        <w:r w:rsidR="00071252">
          <w:rPr>
            <w:rStyle w:val="a3"/>
            <w:rFonts w:ascii="宋体" w:hAnsi="Times New Roman" w:hint="eastAsia"/>
            <w:vanish/>
          </w:rPr>
          <w:t>6.4.7.11</w:t>
        </w:r>
        <w:r w:rsidR="00071252">
          <w:rPr>
            <w:rStyle w:val="a3"/>
            <w:vanish/>
          </w:rPr>
          <w:t xml:space="preserve"> </w:t>
        </w:r>
        <w:r w:rsidR="00071252">
          <w:rPr>
            <w:rStyle w:val="a3"/>
            <w:rFonts w:ascii="Times New Roman" w:hAnsi="Times New Roman" w:hint="eastAsia"/>
            <w:vanish/>
          </w:rPr>
          <w:t>存款利息收入</w:t>
        </w:r>
      </w:hyperlink>
      <w:r w:rsidR="00071252">
        <w:rPr>
          <w:vanish/>
          <w:szCs w:val="22"/>
        </w:rPr>
        <w:t xml:space="preserve"> </w:t>
      </w:r>
    </w:p>
    <w:p w:rsidR="00071252" w:rsidRDefault="008523FD">
      <w:pPr>
        <w:pStyle w:val="20"/>
        <w:divId w:val="1589535404"/>
        <w:rPr>
          <w:rFonts w:ascii="Calibri" w:hAnsi="Calibri"/>
          <w:vanish/>
          <w:szCs w:val="22"/>
        </w:rPr>
      </w:pPr>
      <w:hyperlink w:anchor="_Toc506208282" w:history="1">
        <w:r w:rsidR="00071252">
          <w:rPr>
            <w:rStyle w:val="a3"/>
            <w:rFonts w:hAnsi="Times New Roman" w:hint="eastAsia"/>
            <w:vanish/>
          </w:rPr>
          <w:t>6.4.7.12</w:t>
        </w:r>
        <w:r w:rsidR="00071252">
          <w:rPr>
            <w:rStyle w:val="a3"/>
            <w:rFonts w:hint="eastAsia"/>
            <w:vanish/>
          </w:rPr>
          <w:t xml:space="preserve"> </w:t>
        </w:r>
        <w:r w:rsidR="00071252">
          <w:rPr>
            <w:rStyle w:val="a3"/>
            <w:rFonts w:ascii="Times New Roman" w:hAnsi="Times New Roman" w:hint="eastAsia"/>
            <w:vanish/>
          </w:rPr>
          <w:t>股票投资收益</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284" w:history="1">
        <w:r w:rsidR="00071252">
          <w:rPr>
            <w:rStyle w:val="a3"/>
            <w:rFonts w:hAnsi="Times New Roman" w:hint="eastAsia"/>
            <w:vanish/>
          </w:rPr>
          <w:t>6.4.7.13</w:t>
        </w:r>
        <w:r w:rsidR="00071252">
          <w:rPr>
            <w:rStyle w:val="a3"/>
            <w:rFonts w:hint="eastAsia"/>
            <w:vanish/>
          </w:rPr>
          <w:t xml:space="preserve"> </w:t>
        </w:r>
        <w:r w:rsidR="00071252">
          <w:rPr>
            <w:rStyle w:val="a3"/>
            <w:rFonts w:ascii="Times New Roman" w:hAnsi="Times New Roman" w:hint="eastAsia"/>
            <w:vanish/>
          </w:rPr>
          <w:t>债券投资收益</w:t>
        </w:r>
      </w:hyperlink>
      <w:r w:rsidR="00071252">
        <w:rPr>
          <w:rFonts w:ascii="Calibri" w:hAnsi="Calibri"/>
          <w:vanish/>
          <w:szCs w:val="22"/>
        </w:rPr>
        <w:t xml:space="preserve"> </w:t>
      </w:r>
    </w:p>
    <w:p w:rsidR="00071252" w:rsidRDefault="008523FD">
      <w:pPr>
        <w:pStyle w:val="30"/>
        <w:divId w:val="1589535404"/>
        <w:rPr>
          <w:vanish/>
          <w:szCs w:val="22"/>
        </w:rPr>
      </w:pPr>
      <w:hyperlink w:anchor="_Toc506208285" w:history="1">
        <w:r w:rsidR="00071252">
          <w:rPr>
            <w:rStyle w:val="a3"/>
            <w:vanish/>
          </w:rPr>
          <w:t xml:space="preserve">6.4.7.13.1 </w:t>
        </w:r>
        <w:r w:rsidR="00071252">
          <w:rPr>
            <w:rStyle w:val="a3"/>
            <w:rFonts w:ascii="Times New Roman" w:hAnsi="Times New Roman" w:hint="eastAsia"/>
            <w:vanish/>
          </w:rPr>
          <w:t>债券投资收益项目构成</w:t>
        </w:r>
      </w:hyperlink>
      <w:r w:rsidR="00071252">
        <w:rPr>
          <w:vanish/>
          <w:szCs w:val="22"/>
        </w:rPr>
        <w:t xml:space="preserve"> </w:t>
      </w:r>
    </w:p>
    <w:p w:rsidR="00071252" w:rsidRDefault="008523FD">
      <w:pPr>
        <w:pStyle w:val="30"/>
        <w:divId w:val="1589535404"/>
        <w:rPr>
          <w:vanish/>
          <w:szCs w:val="22"/>
        </w:rPr>
      </w:pPr>
      <w:hyperlink w:anchor="_Toc506208286" w:history="1">
        <w:r w:rsidR="00071252">
          <w:rPr>
            <w:rStyle w:val="a3"/>
            <w:vanish/>
          </w:rPr>
          <w:t xml:space="preserve">6.4.7.13.2 </w:t>
        </w:r>
        <w:r w:rsidR="00071252">
          <w:rPr>
            <w:rStyle w:val="a3"/>
            <w:rFonts w:ascii="Times New Roman" w:hAnsi="Times New Roman" w:hint="eastAsia"/>
            <w:vanish/>
          </w:rPr>
          <w:t>债券投资收益——买卖债券差价收入</w:t>
        </w:r>
      </w:hyperlink>
      <w:r w:rsidR="00071252">
        <w:rPr>
          <w:vanish/>
          <w:szCs w:val="22"/>
        </w:rPr>
        <w:t xml:space="preserve"> </w:t>
      </w:r>
    </w:p>
    <w:p w:rsidR="00071252" w:rsidRDefault="008523FD">
      <w:pPr>
        <w:pStyle w:val="30"/>
        <w:divId w:val="1589535404"/>
        <w:rPr>
          <w:vanish/>
          <w:szCs w:val="22"/>
        </w:rPr>
      </w:pPr>
      <w:hyperlink w:anchor="_Toc506208287" w:history="1">
        <w:r w:rsidR="00071252">
          <w:rPr>
            <w:rStyle w:val="a3"/>
            <w:vanish/>
          </w:rPr>
          <w:t xml:space="preserve">6.4.7.13.3 </w:t>
        </w:r>
        <w:r w:rsidR="00071252">
          <w:rPr>
            <w:rStyle w:val="a3"/>
            <w:rFonts w:ascii="Times New Roman" w:hAnsi="Times New Roman" w:hint="eastAsia"/>
            <w:vanish/>
          </w:rPr>
          <w:t>债券投资收益——赎回差价收入</w:t>
        </w:r>
      </w:hyperlink>
      <w:r w:rsidR="00071252">
        <w:rPr>
          <w:vanish/>
          <w:szCs w:val="22"/>
        </w:rPr>
        <w:t xml:space="preserve"> </w:t>
      </w:r>
    </w:p>
    <w:p w:rsidR="00071252" w:rsidRDefault="008523FD">
      <w:pPr>
        <w:pStyle w:val="30"/>
        <w:divId w:val="1589535404"/>
        <w:rPr>
          <w:vanish/>
          <w:szCs w:val="22"/>
        </w:rPr>
      </w:pPr>
      <w:hyperlink w:anchor="_Toc506208288" w:history="1">
        <w:r w:rsidR="00071252">
          <w:rPr>
            <w:rStyle w:val="a3"/>
            <w:vanish/>
          </w:rPr>
          <w:t xml:space="preserve">6.4.7.13.4 </w:t>
        </w:r>
        <w:r w:rsidR="00071252">
          <w:rPr>
            <w:rStyle w:val="a3"/>
            <w:rFonts w:ascii="Times New Roman" w:hAnsi="Times New Roman" w:hint="eastAsia"/>
            <w:vanish/>
          </w:rPr>
          <w:t>债券投资收益——申购差价收入</w:t>
        </w:r>
      </w:hyperlink>
      <w:r w:rsidR="00071252">
        <w:rPr>
          <w:vanish/>
          <w:szCs w:val="22"/>
        </w:rPr>
        <w:t xml:space="preserve"> </w:t>
      </w:r>
    </w:p>
    <w:p w:rsidR="00071252" w:rsidRDefault="008523FD">
      <w:pPr>
        <w:pStyle w:val="30"/>
        <w:divId w:val="1589535404"/>
        <w:rPr>
          <w:vanish/>
          <w:szCs w:val="22"/>
        </w:rPr>
      </w:pPr>
      <w:hyperlink w:anchor="_Toc506208289" w:history="1">
        <w:r w:rsidR="00071252">
          <w:rPr>
            <w:rStyle w:val="a3"/>
            <w:vanish/>
          </w:rPr>
          <w:t xml:space="preserve">6.4.7.13.5 </w:t>
        </w:r>
        <w:r w:rsidR="00071252">
          <w:rPr>
            <w:rStyle w:val="a3"/>
            <w:rFonts w:ascii="Times New Roman" w:hAnsi="Times New Roman" w:hint="eastAsia"/>
            <w:vanish/>
          </w:rPr>
          <w:t>资产支持证券投资收益</w:t>
        </w:r>
      </w:hyperlink>
      <w:r w:rsidR="00071252">
        <w:rPr>
          <w:vanish/>
          <w:szCs w:val="22"/>
        </w:rPr>
        <w:t xml:space="preserve"> </w:t>
      </w:r>
    </w:p>
    <w:p w:rsidR="00071252" w:rsidRDefault="008523FD">
      <w:pPr>
        <w:pStyle w:val="20"/>
        <w:divId w:val="1589535404"/>
        <w:rPr>
          <w:rFonts w:ascii="Calibri" w:hAnsi="Calibri"/>
          <w:vanish/>
          <w:szCs w:val="22"/>
        </w:rPr>
      </w:pPr>
      <w:hyperlink w:anchor="_Toc506208290" w:history="1">
        <w:r w:rsidR="00071252">
          <w:rPr>
            <w:rStyle w:val="a3"/>
            <w:rFonts w:hAnsi="Times New Roman" w:hint="eastAsia"/>
            <w:vanish/>
          </w:rPr>
          <w:t>6.4.7.14</w:t>
        </w:r>
        <w:r w:rsidR="00071252">
          <w:rPr>
            <w:rStyle w:val="a3"/>
            <w:rFonts w:hint="eastAsia"/>
            <w:vanish/>
          </w:rPr>
          <w:t xml:space="preserve"> </w:t>
        </w:r>
        <w:r w:rsidR="00071252">
          <w:rPr>
            <w:rStyle w:val="a3"/>
            <w:rFonts w:ascii="Times New Roman" w:hAnsi="Times New Roman" w:hint="eastAsia"/>
            <w:vanish/>
          </w:rPr>
          <w:t>贵金属投资收益</w:t>
        </w:r>
      </w:hyperlink>
      <w:r w:rsidR="00071252">
        <w:rPr>
          <w:rFonts w:ascii="Calibri" w:hAnsi="Calibri"/>
          <w:vanish/>
          <w:szCs w:val="22"/>
        </w:rPr>
        <w:t xml:space="preserve"> </w:t>
      </w:r>
    </w:p>
    <w:p w:rsidR="00071252" w:rsidRDefault="008523FD">
      <w:pPr>
        <w:pStyle w:val="30"/>
        <w:divId w:val="1589535404"/>
        <w:rPr>
          <w:vanish/>
          <w:szCs w:val="22"/>
        </w:rPr>
      </w:pPr>
      <w:hyperlink w:anchor="_Toc506208291" w:history="1">
        <w:r w:rsidR="00071252">
          <w:rPr>
            <w:rStyle w:val="a3"/>
            <w:vanish/>
          </w:rPr>
          <w:t xml:space="preserve">6.4.7.14.1 </w:t>
        </w:r>
        <w:r w:rsidR="00071252">
          <w:rPr>
            <w:rStyle w:val="a3"/>
            <w:rFonts w:ascii="Times New Roman" w:hAnsi="Times New Roman" w:hint="eastAsia"/>
            <w:vanish/>
          </w:rPr>
          <w:t>贵金属投资收益项目构成</w:t>
        </w:r>
      </w:hyperlink>
      <w:r w:rsidR="00071252">
        <w:rPr>
          <w:vanish/>
          <w:szCs w:val="22"/>
        </w:rPr>
        <w:t xml:space="preserve"> </w:t>
      </w:r>
    </w:p>
    <w:p w:rsidR="00071252" w:rsidRDefault="008523FD">
      <w:pPr>
        <w:pStyle w:val="30"/>
        <w:divId w:val="1589535404"/>
        <w:rPr>
          <w:vanish/>
          <w:szCs w:val="22"/>
        </w:rPr>
      </w:pPr>
      <w:hyperlink w:anchor="_Toc506208292" w:history="1">
        <w:r w:rsidR="00071252">
          <w:rPr>
            <w:rStyle w:val="a3"/>
            <w:vanish/>
          </w:rPr>
          <w:t xml:space="preserve">6.4.7.14.2 </w:t>
        </w:r>
        <w:r w:rsidR="00071252">
          <w:rPr>
            <w:rStyle w:val="a3"/>
            <w:rFonts w:ascii="Times New Roman" w:hAnsi="Times New Roman" w:hint="eastAsia"/>
            <w:vanish/>
          </w:rPr>
          <w:t>贵金属投资收益——买卖贵金属差价收入</w:t>
        </w:r>
      </w:hyperlink>
      <w:r w:rsidR="00071252">
        <w:rPr>
          <w:vanish/>
          <w:szCs w:val="22"/>
        </w:rPr>
        <w:t xml:space="preserve"> </w:t>
      </w:r>
    </w:p>
    <w:p w:rsidR="00071252" w:rsidRDefault="008523FD">
      <w:pPr>
        <w:pStyle w:val="30"/>
        <w:divId w:val="1589535404"/>
        <w:rPr>
          <w:vanish/>
          <w:szCs w:val="22"/>
        </w:rPr>
      </w:pPr>
      <w:hyperlink w:anchor="_Toc506208293" w:history="1">
        <w:r w:rsidR="00071252">
          <w:rPr>
            <w:rStyle w:val="a3"/>
            <w:vanish/>
          </w:rPr>
          <w:t xml:space="preserve">6.4.7.14.3 </w:t>
        </w:r>
        <w:r w:rsidR="00071252">
          <w:rPr>
            <w:rStyle w:val="a3"/>
            <w:rFonts w:ascii="Times New Roman" w:hAnsi="Times New Roman" w:hint="eastAsia"/>
            <w:vanish/>
          </w:rPr>
          <w:t>贵金属投资收益——赎回差价收入</w:t>
        </w:r>
      </w:hyperlink>
      <w:r w:rsidR="00071252">
        <w:rPr>
          <w:vanish/>
          <w:szCs w:val="22"/>
        </w:rPr>
        <w:t xml:space="preserve"> </w:t>
      </w:r>
    </w:p>
    <w:p w:rsidR="00071252" w:rsidRDefault="008523FD">
      <w:pPr>
        <w:pStyle w:val="30"/>
        <w:divId w:val="1589535404"/>
        <w:rPr>
          <w:vanish/>
          <w:szCs w:val="22"/>
        </w:rPr>
      </w:pPr>
      <w:hyperlink w:anchor="_Toc506208294" w:history="1">
        <w:r w:rsidR="00071252">
          <w:rPr>
            <w:rStyle w:val="a3"/>
            <w:vanish/>
          </w:rPr>
          <w:t xml:space="preserve">6.4.7.14.4 </w:t>
        </w:r>
        <w:r w:rsidR="00071252">
          <w:rPr>
            <w:rStyle w:val="a3"/>
            <w:rFonts w:ascii="Times New Roman" w:hAnsi="Times New Roman" w:hint="eastAsia"/>
            <w:vanish/>
          </w:rPr>
          <w:t>贵金属投资收益——申购差价收入</w:t>
        </w:r>
      </w:hyperlink>
      <w:r w:rsidR="00071252">
        <w:rPr>
          <w:vanish/>
          <w:szCs w:val="22"/>
        </w:rPr>
        <w:t xml:space="preserve"> </w:t>
      </w:r>
    </w:p>
    <w:p w:rsidR="00071252" w:rsidRDefault="008523FD">
      <w:pPr>
        <w:pStyle w:val="20"/>
        <w:divId w:val="1589535404"/>
        <w:rPr>
          <w:rFonts w:ascii="Calibri" w:hAnsi="Calibri"/>
          <w:vanish/>
          <w:szCs w:val="22"/>
        </w:rPr>
      </w:pPr>
      <w:hyperlink w:anchor="_Toc506208295" w:history="1">
        <w:r w:rsidR="00071252">
          <w:rPr>
            <w:rStyle w:val="a3"/>
            <w:rFonts w:hAnsi="Times New Roman" w:hint="eastAsia"/>
            <w:vanish/>
          </w:rPr>
          <w:t>6.4.7.15</w:t>
        </w:r>
        <w:r w:rsidR="00071252">
          <w:rPr>
            <w:rStyle w:val="a3"/>
            <w:rFonts w:hint="eastAsia"/>
            <w:vanish/>
          </w:rPr>
          <w:t xml:space="preserve"> </w:t>
        </w:r>
        <w:r w:rsidR="00071252">
          <w:rPr>
            <w:rStyle w:val="a3"/>
            <w:rFonts w:ascii="Times New Roman" w:hAnsi="Times New Roman" w:hint="eastAsia"/>
            <w:vanish/>
          </w:rPr>
          <w:t>衍生工具收益</w:t>
        </w:r>
      </w:hyperlink>
      <w:r w:rsidR="00071252">
        <w:rPr>
          <w:rFonts w:ascii="Calibri" w:hAnsi="Calibri"/>
          <w:vanish/>
          <w:szCs w:val="22"/>
        </w:rPr>
        <w:t xml:space="preserve"> </w:t>
      </w:r>
    </w:p>
    <w:p w:rsidR="00071252" w:rsidRDefault="008523FD">
      <w:pPr>
        <w:pStyle w:val="30"/>
        <w:divId w:val="1589535404"/>
        <w:rPr>
          <w:vanish/>
          <w:szCs w:val="22"/>
        </w:rPr>
      </w:pPr>
      <w:hyperlink w:anchor="_Toc506208296" w:history="1">
        <w:r w:rsidR="00071252">
          <w:rPr>
            <w:rStyle w:val="a3"/>
            <w:vanish/>
          </w:rPr>
          <w:t xml:space="preserve">6.4.7.15.1 </w:t>
        </w:r>
        <w:r w:rsidR="00071252">
          <w:rPr>
            <w:rStyle w:val="a3"/>
            <w:rFonts w:ascii="Times New Roman" w:hAnsi="Times New Roman" w:hint="eastAsia"/>
            <w:vanish/>
          </w:rPr>
          <w:t>衍生工具收益——买卖权证差价收入</w:t>
        </w:r>
      </w:hyperlink>
      <w:r w:rsidR="00071252">
        <w:rPr>
          <w:vanish/>
          <w:szCs w:val="22"/>
        </w:rPr>
        <w:t xml:space="preserve"> </w:t>
      </w:r>
    </w:p>
    <w:p w:rsidR="00071252" w:rsidRDefault="008523FD">
      <w:pPr>
        <w:pStyle w:val="30"/>
        <w:divId w:val="1589535404"/>
        <w:rPr>
          <w:vanish/>
          <w:szCs w:val="22"/>
        </w:rPr>
      </w:pPr>
      <w:hyperlink w:anchor="_Toc506208297" w:history="1">
        <w:r w:rsidR="00071252">
          <w:rPr>
            <w:rStyle w:val="a3"/>
            <w:vanish/>
          </w:rPr>
          <w:t xml:space="preserve">6.4.7.15.2 </w:t>
        </w:r>
        <w:r w:rsidR="00071252">
          <w:rPr>
            <w:rStyle w:val="a3"/>
            <w:rFonts w:ascii="Times New Roman" w:hAnsi="Times New Roman" w:hint="eastAsia"/>
            <w:vanish/>
          </w:rPr>
          <w:t>衍生工具收益——其他投资收益</w:t>
        </w:r>
      </w:hyperlink>
      <w:r w:rsidR="00071252">
        <w:rPr>
          <w:vanish/>
          <w:szCs w:val="22"/>
        </w:rPr>
        <w:t xml:space="preserve"> </w:t>
      </w:r>
    </w:p>
    <w:p w:rsidR="00071252" w:rsidRDefault="008523FD">
      <w:pPr>
        <w:pStyle w:val="30"/>
        <w:divId w:val="1589535404"/>
        <w:rPr>
          <w:vanish/>
          <w:szCs w:val="22"/>
        </w:rPr>
      </w:pPr>
      <w:hyperlink w:anchor="_Toc506208298" w:history="1">
        <w:r w:rsidR="00071252">
          <w:rPr>
            <w:rStyle w:val="a3"/>
            <w:rFonts w:ascii="宋体" w:hAnsi="Times New Roman" w:hint="eastAsia"/>
            <w:vanish/>
          </w:rPr>
          <w:t>6.4.7.16</w:t>
        </w:r>
        <w:r w:rsidR="00071252">
          <w:rPr>
            <w:rStyle w:val="a3"/>
            <w:vanish/>
          </w:rPr>
          <w:t xml:space="preserve"> </w:t>
        </w:r>
        <w:r w:rsidR="00071252">
          <w:rPr>
            <w:rStyle w:val="a3"/>
            <w:rFonts w:ascii="Times New Roman" w:hAnsi="Times New Roman" w:hint="eastAsia"/>
            <w:vanish/>
          </w:rPr>
          <w:t>股利收益</w:t>
        </w:r>
      </w:hyperlink>
      <w:r w:rsidR="00071252">
        <w:rPr>
          <w:vanish/>
          <w:szCs w:val="22"/>
        </w:rPr>
        <w:t xml:space="preserve"> </w:t>
      </w:r>
    </w:p>
    <w:p w:rsidR="00071252" w:rsidRDefault="008523FD">
      <w:pPr>
        <w:pStyle w:val="30"/>
        <w:divId w:val="1589535404"/>
        <w:rPr>
          <w:vanish/>
          <w:szCs w:val="22"/>
        </w:rPr>
      </w:pPr>
      <w:hyperlink w:anchor="_Toc506208299" w:history="1">
        <w:r w:rsidR="00071252">
          <w:rPr>
            <w:rStyle w:val="a3"/>
            <w:rFonts w:ascii="宋体" w:hAnsi="Times New Roman" w:hint="eastAsia"/>
            <w:vanish/>
          </w:rPr>
          <w:t>6.4.7.17</w:t>
        </w:r>
        <w:r w:rsidR="00071252">
          <w:rPr>
            <w:rStyle w:val="a3"/>
            <w:vanish/>
          </w:rPr>
          <w:t xml:space="preserve"> </w:t>
        </w:r>
        <w:r w:rsidR="00071252">
          <w:rPr>
            <w:rStyle w:val="a3"/>
            <w:rFonts w:ascii="Times New Roman" w:hAnsi="Times New Roman" w:hint="eastAsia"/>
            <w:vanish/>
          </w:rPr>
          <w:t>公允价值变动收益</w:t>
        </w:r>
      </w:hyperlink>
      <w:r w:rsidR="00071252">
        <w:rPr>
          <w:vanish/>
          <w:szCs w:val="22"/>
        </w:rPr>
        <w:t xml:space="preserve"> </w:t>
      </w:r>
    </w:p>
    <w:p w:rsidR="00071252" w:rsidRDefault="008523FD">
      <w:pPr>
        <w:pStyle w:val="30"/>
        <w:divId w:val="1589535404"/>
        <w:rPr>
          <w:vanish/>
          <w:szCs w:val="22"/>
        </w:rPr>
      </w:pPr>
      <w:hyperlink w:anchor="_Toc506208300" w:history="1">
        <w:r w:rsidR="00071252">
          <w:rPr>
            <w:rStyle w:val="a3"/>
            <w:rFonts w:ascii="宋体" w:hAnsi="Times New Roman" w:hint="eastAsia"/>
            <w:vanish/>
          </w:rPr>
          <w:t>6.4.7.18</w:t>
        </w:r>
        <w:r w:rsidR="00071252">
          <w:rPr>
            <w:rStyle w:val="a3"/>
            <w:vanish/>
          </w:rPr>
          <w:t xml:space="preserve"> </w:t>
        </w:r>
        <w:r w:rsidR="00071252">
          <w:rPr>
            <w:rStyle w:val="a3"/>
            <w:rFonts w:ascii="Times New Roman" w:hAnsi="Times New Roman" w:hint="eastAsia"/>
            <w:vanish/>
          </w:rPr>
          <w:t>其他收入</w:t>
        </w:r>
      </w:hyperlink>
      <w:r w:rsidR="00071252">
        <w:rPr>
          <w:vanish/>
          <w:szCs w:val="22"/>
        </w:rPr>
        <w:t xml:space="preserve"> </w:t>
      </w:r>
    </w:p>
    <w:p w:rsidR="00071252" w:rsidRDefault="008523FD">
      <w:pPr>
        <w:pStyle w:val="30"/>
        <w:divId w:val="1589535404"/>
        <w:rPr>
          <w:vanish/>
          <w:szCs w:val="22"/>
        </w:rPr>
      </w:pPr>
      <w:hyperlink w:anchor="_Toc506208301" w:history="1">
        <w:r w:rsidR="00071252">
          <w:rPr>
            <w:rStyle w:val="a3"/>
            <w:rFonts w:ascii="宋体" w:hAnsi="Times New Roman" w:hint="eastAsia"/>
            <w:vanish/>
          </w:rPr>
          <w:t>6.4.7.19</w:t>
        </w:r>
        <w:r w:rsidR="00071252">
          <w:rPr>
            <w:rStyle w:val="a3"/>
            <w:vanish/>
          </w:rPr>
          <w:t xml:space="preserve"> </w:t>
        </w:r>
        <w:r w:rsidR="00071252">
          <w:rPr>
            <w:rStyle w:val="a3"/>
            <w:rFonts w:ascii="Times New Roman" w:hAnsi="Times New Roman" w:hint="eastAsia"/>
            <w:vanish/>
          </w:rPr>
          <w:t>交易费用</w:t>
        </w:r>
      </w:hyperlink>
      <w:r w:rsidR="00071252">
        <w:rPr>
          <w:vanish/>
          <w:szCs w:val="22"/>
        </w:rPr>
        <w:t xml:space="preserve"> </w:t>
      </w:r>
    </w:p>
    <w:p w:rsidR="00071252" w:rsidRDefault="008523FD">
      <w:pPr>
        <w:pStyle w:val="30"/>
        <w:divId w:val="1589535404"/>
        <w:rPr>
          <w:vanish/>
          <w:szCs w:val="22"/>
        </w:rPr>
      </w:pPr>
      <w:hyperlink w:anchor="_Toc506208302" w:history="1">
        <w:r w:rsidR="00071252">
          <w:rPr>
            <w:rStyle w:val="a3"/>
            <w:rFonts w:ascii="宋体" w:hAnsi="Times New Roman" w:hint="eastAsia"/>
            <w:vanish/>
          </w:rPr>
          <w:t>6.4.7.20</w:t>
        </w:r>
        <w:r w:rsidR="00071252">
          <w:rPr>
            <w:rStyle w:val="a3"/>
            <w:vanish/>
          </w:rPr>
          <w:t xml:space="preserve"> </w:t>
        </w:r>
        <w:r w:rsidR="00071252">
          <w:rPr>
            <w:rStyle w:val="a3"/>
            <w:rFonts w:ascii="Times New Roman" w:hAnsi="Times New Roman" w:hint="eastAsia"/>
            <w:vanish/>
          </w:rPr>
          <w:t>其他费用</w:t>
        </w:r>
      </w:hyperlink>
      <w:r w:rsidR="00071252">
        <w:rPr>
          <w:vanish/>
          <w:szCs w:val="22"/>
        </w:rPr>
        <w:t xml:space="preserve"> </w:t>
      </w:r>
    </w:p>
    <w:p w:rsidR="00071252" w:rsidRDefault="008523FD">
      <w:pPr>
        <w:pStyle w:val="30"/>
        <w:divId w:val="1589535404"/>
        <w:rPr>
          <w:vanish/>
          <w:szCs w:val="22"/>
        </w:rPr>
      </w:pPr>
      <w:hyperlink w:anchor="_Toc506208303" w:history="1">
        <w:r w:rsidR="00071252">
          <w:rPr>
            <w:rStyle w:val="a3"/>
            <w:rFonts w:ascii="宋体" w:hAnsi="Times New Roman" w:hint="eastAsia"/>
            <w:vanish/>
          </w:rPr>
          <w:t>6.4.7.21</w:t>
        </w:r>
        <w:r w:rsidR="00071252">
          <w:rPr>
            <w:rStyle w:val="a3"/>
            <w:vanish/>
          </w:rPr>
          <w:t xml:space="preserve"> </w:t>
        </w:r>
        <w:r w:rsidR="00071252">
          <w:rPr>
            <w:rStyle w:val="a3"/>
            <w:rFonts w:ascii="Times New Roman" w:hAnsi="Times New Roman" w:hint="eastAsia"/>
            <w:vanish/>
          </w:rPr>
          <w:t>分部报告</w:t>
        </w:r>
      </w:hyperlink>
      <w:r w:rsidR="00071252">
        <w:rPr>
          <w:vanish/>
          <w:szCs w:val="22"/>
        </w:rPr>
        <w:t xml:space="preserve"> </w:t>
      </w:r>
    </w:p>
    <w:p w:rsidR="00071252" w:rsidRDefault="008523FD">
      <w:pPr>
        <w:pStyle w:val="20"/>
        <w:divId w:val="1589535404"/>
        <w:rPr>
          <w:vanish/>
          <w:szCs w:val="22"/>
        </w:rPr>
      </w:pPr>
      <w:hyperlink w:anchor="_Toc506208304" w:history="1">
        <w:r w:rsidR="00071252">
          <w:rPr>
            <w:rStyle w:val="a3"/>
            <w:rFonts w:hint="eastAsia"/>
            <w:vanish/>
          </w:rPr>
          <w:t xml:space="preserve">6.4.8 </w:t>
        </w:r>
        <w:r w:rsidR="00071252">
          <w:rPr>
            <w:rStyle w:val="a3"/>
            <w:rFonts w:ascii="Calibri" w:hAnsi="Calibri" w:hint="eastAsia"/>
            <w:vanish/>
          </w:rPr>
          <w:t>或有事项、资产负债表日后事项的说明</w:t>
        </w:r>
      </w:hyperlink>
      <w:r w:rsidR="00071252">
        <w:rPr>
          <w:rFonts w:hint="eastAsia"/>
          <w:vanish/>
          <w:szCs w:val="22"/>
        </w:rPr>
        <w:t xml:space="preserve"> </w:t>
      </w:r>
    </w:p>
    <w:p w:rsidR="00071252" w:rsidRDefault="008523FD">
      <w:pPr>
        <w:pStyle w:val="30"/>
        <w:divId w:val="1589535404"/>
        <w:rPr>
          <w:vanish/>
          <w:szCs w:val="22"/>
        </w:rPr>
      </w:pPr>
      <w:hyperlink w:anchor="_Toc506208305" w:history="1">
        <w:r w:rsidR="00071252">
          <w:rPr>
            <w:rStyle w:val="a3"/>
            <w:rFonts w:ascii="宋体" w:hAnsi="Times New Roman" w:hint="eastAsia"/>
            <w:vanish/>
          </w:rPr>
          <w:t>6.4.8.1</w:t>
        </w:r>
        <w:r w:rsidR="00071252">
          <w:rPr>
            <w:rStyle w:val="a3"/>
            <w:vanish/>
          </w:rPr>
          <w:t xml:space="preserve"> </w:t>
        </w:r>
        <w:r w:rsidR="00071252">
          <w:rPr>
            <w:rStyle w:val="a3"/>
            <w:rFonts w:ascii="Times New Roman" w:hAnsi="Times New Roman" w:hint="eastAsia"/>
            <w:vanish/>
          </w:rPr>
          <w:t>或有事项</w:t>
        </w:r>
      </w:hyperlink>
      <w:r w:rsidR="00071252">
        <w:rPr>
          <w:vanish/>
          <w:szCs w:val="22"/>
        </w:rPr>
        <w:t xml:space="preserve"> </w:t>
      </w:r>
    </w:p>
    <w:p w:rsidR="00071252" w:rsidRDefault="008523FD">
      <w:pPr>
        <w:pStyle w:val="30"/>
        <w:divId w:val="1589535404"/>
        <w:rPr>
          <w:vanish/>
          <w:szCs w:val="22"/>
        </w:rPr>
      </w:pPr>
      <w:hyperlink w:anchor="_Toc506208306" w:history="1">
        <w:r w:rsidR="00071252">
          <w:rPr>
            <w:rStyle w:val="a3"/>
            <w:rFonts w:ascii="宋体" w:hAnsi="Times New Roman" w:hint="eastAsia"/>
            <w:vanish/>
          </w:rPr>
          <w:t>6.4.8.2</w:t>
        </w:r>
        <w:r w:rsidR="00071252">
          <w:rPr>
            <w:rStyle w:val="a3"/>
            <w:vanish/>
          </w:rPr>
          <w:t xml:space="preserve"> </w:t>
        </w:r>
        <w:r w:rsidR="00071252">
          <w:rPr>
            <w:rStyle w:val="a3"/>
            <w:rFonts w:ascii="Times New Roman" w:hAnsi="Times New Roman" w:hint="eastAsia"/>
            <w:vanish/>
          </w:rPr>
          <w:t>资产负债表日后事项</w:t>
        </w:r>
      </w:hyperlink>
      <w:r w:rsidR="00071252">
        <w:rPr>
          <w:vanish/>
          <w:szCs w:val="22"/>
        </w:rPr>
        <w:t xml:space="preserve"> </w:t>
      </w:r>
    </w:p>
    <w:p w:rsidR="00071252" w:rsidRDefault="008523FD">
      <w:pPr>
        <w:pStyle w:val="30"/>
        <w:divId w:val="1589535404"/>
        <w:rPr>
          <w:iCs w:val="0"/>
          <w:vanish/>
          <w:szCs w:val="22"/>
        </w:rPr>
      </w:pPr>
      <w:hyperlink w:anchor="_Toc506208307" w:history="1">
        <w:r w:rsidR="00071252">
          <w:rPr>
            <w:rStyle w:val="a3"/>
            <w:vanish/>
          </w:rPr>
          <w:t xml:space="preserve">6.4.9 </w:t>
        </w:r>
        <w:r w:rsidR="00071252">
          <w:rPr>
            <w:rStyle w:val="a3"/>
            <w:rFonts w:hint="eastAsia"/>
            <w:vanish/>
          </w:rPr>
          <w:t>关联方关系</w:t>
        </w:r>
      </w:hyperlink>
      <w:r w:rsidR="00071252">
        <w:rPr>
          <w:iCs w:val="0"/>
          <w:vanish/>
          <w:szCs w:val="22"/>
        </w:rPr>
        <w:t xml:space="preserve"> </w:t>
      </w:r>
    </w:p>
    <w:p w:rsidR="00071252" w:rsidRDefault="008523FD">
      <w:pPr>
        <w:pStyle w:val="30"/>
        <w:divId w:val="1589535404"/>
        <w:rPr>
          <w:vanish/>
          <w:szCs w:val="22"/>
        </w:rPr>
      </w:pPr>
      <w:hyperlink w:anchor="_Toc485317898" w:history="1">
        <w:r w:rsidR="00071252">
          <w:rPr>
            <w:rStyle w:val="a3"/>
            <w:rFonts w:ascii="宋体" w:hAnsi="Times New Roman" w:hint="eastAsia"/>
            <w:vanish/>
          </w:rPr>
          <w:t>6.4.9.1</w:t>
        </w:r>
        <w:r w:rsidR="00071252">
          <w:rPr>
            <w:rStyle w:val="a3"/>
            <w:vanish/>
          </w:rPr>
          <w:t xml:space="preserve"> </w:t>
        </w:r>
        <w:r w:rsidR="00071252">
          <w:rPr>
            <w:rStyle w:val="a3"/>
            <w:rFonts w:ascii="Times New Roman" w:hAnsi="Times New Roman" w:hint="eastAsia"/>
            <w:vanish/>
          </w:rPr>
          <w:t>本报告期存在控制关系或其他重大利害关系的关联方发生变化的情况</w:t>
        </w:r>
      </w:hyperlink>
      <w:r w:rsidR="00071252">
        <w:rPr>
          <w:vanish/>
          <w:szCs w:val="22"/>
        </w:rPr>
        <w:t xml:space="preserve"> </w:t>
      </w:r>
    </w:p>
    <w:p w:rsidR="00071252" w:rsidRDefault="008523FD">
      <w:pPr>
        <w:pStyle w:val="30"/>
        <w:divId w:val="1589535404"/>
        <w:rPr>
          <w:vanish/>
          <w:szCs w:val="22"/>
        </w:rPr>
      </w:pPr>
      <w:hyperlink w:anchor="_Toc485317899" w:history="1">
        <w:r w:rsidR="00071252">
          <w:rPr>
            <w:rStyle w:val="a3"/>
            <w:rFonts w:ascii="宋体" w:hAnsi="Times New Roman" w:hint="eastAsia"/>
            <w:vanish/>
          </w:rPr>
          <w:t>6.4.9.2</w:t>
        </w:r>
        <w:r w:rsidR="00071252">
          <w:rPr>
            <w:rStyle w:val="a3"/>
            <w:vanish/>
          </w:rPr>
          <w:t xml:space="preserve"> </w:t>
        </w:r>
        <w:r w:rsidR="00071252">
          <w:rPr>
            <w:rStyle w:val="a3"/>
            <w:rFonts w:ascii="Times New Roman" w:hAnsi="Times New Roman" w:hint="eastAsia"/>
            <w:vanish/>
          </w:rPr>
          <w:t>本报告期与基金发生关联交易的各关联方</w:t>
        </w:r>
      </w:hyperlink>
      <w:r w:rsidR="00071252">
        <w:rPr>
          <w:vanish/>
          <w:szCs w:val="22"/>
        </w:rPr>
        <w:t xml:space="preserve"> </w:t>
      </w:r>
    </w:p>
    <w:p w:rsidR="00071252" w:rsidRDefault="008523FD">
      <w:pPr>
        <w:pStyle w:val="30"/>
        <w:divId w:val="1589535404"/>
        <w:rPr>
          <w:iCs w:val="0"/>
          <w:vanish/>
          <w:szCs w:val="22"/>
        </w:rPr>
      </w:pPr>
      <w:hyperlink w:anchor="_Toc506208308" w:history="1">
        <w:r w:rsidR="00071252">
          <w:rPr>
            <w:rStyle w:val="a3"/>
            <w:vanish/>
          </w:rPr>
          <w:t xml:space="preserve">6.4.10 </w:t>
        </w:r>
        <w:r w:rsidR="00071252">
          <w:rPr>
            <w:rStyle w:val="a3"/>
            <w:rFonts w:hint="eastAsia"/>
            <w:vanish/>
          </w:rPr>
          <w:t>本报告期及上年度可比期间的关联方交易</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309" w:history="1">
        <w:r w:rsidR="00071252">
          <w:rPr>
            <w:rStyle w:val="a3"/>
            <w:rFonts w:hAnsi="Times New Roman" w:hint="eastAsia"/>
            <w:vanish/>
          </w:rPr>
          <w:t>6.4.10.1</w:t>
        </w:r>
        <w:r w:rsidR="00071252">
          <w:rPr>
            <w:rStyle w:val="a3"/>
            <w:rFonts w:hint="eastAsia"/>
            <w:vanish/>
          </w:rPr>
          <w:t xml:space="preserve"> </w:t>
        </w:r>
        <w:r w:rsidR="00071252">
          <w:rPr>
            <w:rStyle w:val="a3"/>
            <w:rFonts w:ascii="Times New Roman" w:hAnsi="Times New Roman" w:hint="eastAsia"/>
            <w:vanish/>
          </w:rPr>
          <w:t>通过关联方交易单元进行的交易</w:t>
        </w:r>
      </w:hyperlink>
      <w:r w:rsidR="00071252">
        <w:rPr>
          <w:rFonts w:ascii="Calibri" w:hAnsi="Calibri"/>
          <w:vanish/>
          <w:szCs w:val="22"/>
        </w:rPr>
        <w:t xml:space="preserve"> </w:t>
      </w:r>
    </w:p>
    <w:p w:rsidR="00071252" w:rsidRDefault="008523FD">
      <w:pPr>
        <w:pStyle w:val="30"/>
        <w:divId w:val="1589535404"/>
        <w:rPr>
          <w:vanish/>
          <w:szCs w:val="22"/>
        </w:rPr>
      </w:pPr>
      <w:hyperlink w:anchor="_Toc506208310" w:history="1">
        <w:r w:rsidR="00071252">
          <w:rPr>
            <w:rStyle w:val="a3"/>
            <w:vanish/>
          </w:rPr>
          <w:t xml:space="preserve">6.4.10.1.1 </w:t>
        </w:r>
        <w:r w:rsidR="00071252">
          <w:rPr>
            <w:rStyle w:val="a3"/>
            <w:rFonts w:ascii="Times New Roman" w:hAnsi="Times New Roman" w:hint="eastAsia"/>
            <w:vanish/>
          </w:rPr>
          <w:t>股票交易</w:t>
        </w:r>
      </w:hyperlink>
      <w:r w:rsidR="00071252">
        <w:rPr>
          <w:vanish/>
          <w:szCs w:val="22"/>
        </w:rPr>
        <w:t xml:space="preserve"> </w:t>
      </w:r>
    </w:p>
    <w:p w:rsidR="00071252" w:rsidRDefault="008523FD">
      <w:pPr>
        <w:pStyle w:val="30"/>
        <w:divId w:val="1589535404"/>
        <w:rPr>
          <w:vanish/>
          <w:szCs w:val="22"/>
        </w:rPr>
      </w:pPr>
      <w:hyperlink w:anchor="_Toc506208311" w:history="1">
        <w:r w:rsidR="00071252">
          <w:rPr>
            <w:rStyle w:val="a3"/>
            <w:vanish/>
          </w:rPr>
          <w:t xml:space="preserve">6.4.10.1.2 </w:t>
        </w:r>
        <w:r w:rsidR="00071252">
          <w:rPr>
            <w:rStyle w:val="a3"/>
            <w:rFonts w:ascii="Times New Roman" w:hAnsi="Times New Roman" w:hint="eastAsia"/>
            <w:vanish/>
          </w:rPr>
          <w:t>债券交易</w:t>
        </w:r>
      </w:hyperlink>
      <w:r w:rsidR="00071252">
        <w:rPr>
          <w:vanish/>
          <w:szCs w:val="22"/>
        </w:rPr>
        <w:t xml:space="preserve"> </w:t>
      </w:r>
    </w:p>
    <w:p w:rsidR="00071252" w:rsidRDefault="008523FD">
      <w:pPr>
        <w:pStyle w:val="30"/>
        <w:divId w:val="1589535404"/>
        <w:rPr>
          <w:vanish/>
          <w:szCs w:val="22"/>
        </w:rPr>
      </w:pPr>
      <w:hyperlink w:anchor="_Toc506208312" w:history="1">
        <w:r w:rsidR="00071252">
          <w:rPr>
            <w:rStyle w:val="a3"/>
            <w:vanish/>
          </w:rPr>
          <w:t xml:space="preserve">6.4.10.1.3 </w:t>
        </w:r>
        <w:r w:rsidR="00071252">
          <w:rPr>
            <w:rStyle w:val="a3"/>
            <w:rFonts w:ascii="Times New Roman" w:hAnsi="Times New Roman" w:hint="eastAsia"/>
            <w:vanish/>
          </w:rPr>
          <w:t>债券回购交易</w:t>
        </w:r>
      </w:hyperlink>
      <w:r w:rsidR="00071252">
        <w:rPr>
          <w:vanish/>
          <w:szCs w:val="22"/>
        </w:rPr>
        <w:t xml:space="preserve"> </w:t>
      </w:r>
    </w:p>
    <w:p w:rsidR="00071252" w:rsidRDefault="008523FD">
      <w:pPr>
        <w:pStyle w:val="30"/>
        <w:divId w:val="1589535404"/>
        <w:rPr>
          <w:vanish/>
          <w:szCs w:val="22"/>
        </w:rPr>
      </w:pPr>
      <w:hyperlink w:anchor="_Toc506208313" w:history="1">
        <w:r w:rsidR="00071252">
          <w:rPr>
            <w:rStyle w:val="a3"/>
            <w:vanish/>
          </w:rPr>
          <w:t xml:space="preserve">6.4.10.1.4 </w:t>
        </w:r>
        <w:r w:rsidR="00071252">
          <w:rPr>
            <w:rStyle w:val="a3"/>
            <w:rFonts w:ascii="Times New Roman" w:hAnsi="Times New Roman" w:hint="eastAsia"/>
            <w:vanish/>
          </w:rPr>
          <w:t>权证交易</w:t>
        </w:r>
      </w:hyperlink>
      <w:r w:rsidR="00071252">
        <w:rPr>
          <w:vanish/>
          <w:szCs w:val="22"/>
        </w:rPr>
        <w:t xml:space="preserve"> </w:t>
      </w:r>
    </w:p>
    <w:p w:rsidR="00071252" w:rsidRDefault="008523FD">
      <w:pPr>
        <w:pStyle w:val="30"/>
        <w:divId w:val="1589535404"/>
        <w:rPr>
          <w:vanish/>
          <w:szCs w:val="22"/>
        </w:rPr>
      </w:pPr>
      <w:hyperlink w:anchor="_Toc506208314" w:history="1">
        <w:r w:rsidR="00071252">
          <w:rPr>
            <w:rStyle w:val="a3"/>
            <w:vanish/>
          </w:rPr>
          <w:t xml:space="preserve">6.4.10.1.5 </w:t>
        </w:r>
        <w:r w:rsidR="00071252">
          <w:rPr>
            <w:rStyle w:val="a3"/>
            <w:rFonts w:ascii="Times New Roman" w:hAnsi="Times New Roman" w:hint="eastAsia"/>
            <w:vanish/>
          </w:rPr>
          <w:t>应支付关联方的佣金</w:t>
        </w:r>
      </w:hyperlink>
      <w:r w:rsidR="00071252">
        <w:rPr>
          <w:vanish/>
          <w:szCs w:val="22"/>
        </w:rPr>
        <w:t xml:space="preserve"> </w:t>
      </w:r>
    </w:p>
    <w:p w:rsidR="00071252" w:rsidRDefault="008523FD">
      <w:pPr>
        <w:pStyle w:val="20"/>
        <w:divId w:val="1589535404"/>
        <w:rPr>
          <w:rFonts w:ascii="Calibri" w:hAnsi="Calibri"/>
          <w:vanish/>
          <w:szCs w:val="22"/>
        </w:rPr>
      </w:pPr>
      <w:hyperlink w:anchor="_Toc506208315" w:history="1">
        <w:r w:rsidR="00071252">
          <w:rPr>
            <w:rStyle w:val="a3"/>
            <w:rFonts w:hAnsi="Times New Roman" w:hint="eastAsia"/>
            <w:vanish/>
          </w:rPr>
          <w:t>6.4.10.2</w:t>
        </w:r>
        <w:r w:rsidR="00071252">
          <w:rPr>
            <w:rStyle w:val="a3"/>
            <w:rFonts w:hint="eastAsia"/>
            <w:vanish/>
          </w:rPr>
          <w:t xml:space="preserve"> </w:t>
        </w:r>
        <w:r w:rsidR="00071252">
          <w:rPr>
            <w:rStyle w:val="a3"/>
            <w:rFonts w:ascii="Times New Roman" w:hAnsi="Times New Roman" w:hint="eastAsia"/>
            <w:vanish/>
          </w:rPr>
          <w:t>关联方报酬</w:t>
        </w:r>
      </w:hyperlink>
      <w:r w:rsidR="00071252">
        <w:rPr>
          <w:rFonts w:ascii="Calibri" w:hAnsi="Calibri"/>
          <w:vanish/>
          <w:szCs w:val="22"/>
        </w:rPr>
        <w:t xml:space="preserve"> </w:t>
      </w:r>
    </w:p>
    <w:p w:rsidR="00071252" w:rsidRDefault="008523FD">
      <w:pPr>
        <w:pStyle w:val="30"/>
        <w:divId w:val="1589535404"/>
        <w:rPr>
          <w:vanish/>
          <w:szCs w:val="22"/>
        </w:rPr>
      </w:pPr>
      <w:hyperlink w:anchor="_Toc506208316" w:history="1">
        <w:r w:rsidR="00071252">
          <w:rPr>
            <w:rStyle w:val="a3"/>
            <w:vanish/>
          </w:rPr>
          <w:t xml:space="preserve">6.4.10.2.1 </w:t>
        </w:r>
        <w:r w:rsidR="00071252">
          <w:rPr>
            <w:rStyle w:val="a3"/>
            <w:rFonts w:ascii="Times New Roman" w:hAnsi="Times New Roman" w:hint="eastAsia"/>
            <w:vanish/>
          </w:rPr>
          <w:t>基金管理费</w:t>
        </w:r>
      </w:hyperlink>
      <w:r w:rsidR="00071252">
        <w:rPr>
          <w:vanish/>
          <w:szCs w:val="22"/>
        </w:rPr>
        <w:t xml:space="preserve"> </w:t>
      </w:r>
    </w:p>
    <w:p w:rsidR="00071252" w:rsidRDefault="008523FD">
      <w:pPr>
        <w:pStyle w:val="30"/>
        <w:divId w:val="1589535404"/>
        <w:rPr>
          <w:vanish/>
          <w:szCs w:val="22"/>
        </w:rPr>
      </w:pPr>
      <w:hyperlink w:anchor="_Toc506208317" w:history="1">
        <w:r w:rsidR="00071252">
          <w:rPr>
            <w:rStyle w:val="a3"/>
            <w:vanish/>
          </w:rPr>
          <w:t xml:space="preserve">6.4.10.2.2 </w:t>
        </w:r>
        <w:r w:rsidR="00071252">
          <w:rPr>
            <w:rStyle w:val="a3"/>
            <w:rFonts w:ascii="Times New Roman" w:hAnsi="Times New Roman" w:hint="eastAsia"/>
            <w:vanish/>
          </w:rPr>
          <w:t>基金托管费</w:t>
        </w:r>
      </w:hyperlink>
      <w:r w:rsidR="00071252">
        <w:rPr>
          <w:vanish/>
          <w:szCs w:val="22"/>
        </w:rPr>
        <w:t xml:space="preserve"> </w:t>
      </w:r>
    </w:p>
    <w:p w:rsidR="00071252" w:rsidRDefault="008523FD">
      <w:pPr>
        <w:pStyle w:val="30"/>
        <w:divId w:val="1589535404"/>
        <w:rPr>
          <w:vanish/>
          <w:szCs w:val="22"/>
        </w:rPr>
      </w:pPr>
      <w:hyperlink w:anchor="_Toc506208318" w:history="1">
        <w:r w:rsidR="00071252">
          <w:rPr>
            <w:rStyle w:val="a3"/>
            <w:vanish/>
          </w:rPr>
          <w:t xml:space="preserve">6.4.10.2.3 </w:t>
        </w:r>
        <w:r w:rsidR="00071252">
          <w:rPr>
            <w:rStyle w:val="a3"/>
            <w:rFonts w:ascii="Times New Roman" w:hAnsi="Times New Roman" w:hint="eastAsia"/>
            <w:vanish/>
          </w:rPr>
          <w:t>销售服务费</w:t>
        </w:r>
      </w:hyperlink>
      <w:r w:rsidR="00071252">
        <w:rPr>
          <w:vanish/>
          <w:szCs w:val="22"/>
        </w:rPr>
        <w:t xml:space="preserve"> </w:t>
      </w:r>
    </w:p>
    <w:p w:rsidR="00071252" w:rsidRDefault="008523FD">
      <w:pPr>
        <w:pStyle w:val="30"/>
        <w:divId w:val="1589535404"/>
        <w:rPr>
          <w:vanish/>
          <w:szCs w:val="22"/>
        </w:rPr>
      </w:pPr>
      <w:hyperlink w:anchor="_Toc506208319" w:history="1">
        <w:r w:rsidR="00071252">
          <w:rPr>
            <w:rStyle w:val="a3"/>
            <w:rFonts w:ascii="宋体" w:hAnsi="Times New Roman" w:hint="eastAsia"/>
            <w:vanish/>
          </w:rPr>
          <w:t>6.4.10.3</w:t>
        </w:r>
        <w:r w:rsidR="00071252">
          <w:rPr>
            <w:rStyle w:val="a3"/>
            <w:vanish/>
          </w:rPr>
          <w:t xml:space="preserve"> </w:t>
        </w:r>
        <w:r w:rsidR="00071252">
          <w:rPr>
            <w:rStyle w:val="a3"/>
            <w:rFonts w:ascii="Times New Roman" w:hAnsi="Times New Roman" w:hint="eastAsia"/>
            <w:vanish/>
          </w:rPr>
          <w:t>与关联方进行银行间同业市场的债券</w:t>
        </w:r>
        <w:r w:rsidR="00071252">
          <w:rPr>
            <w:rStyle w:val="a3"/>
            <w:vanish/>
          </w:rPr>
          <w:t>(</w:t>
        </w:r>
        <w:r w:rsidR="00071252">
          <w:rPr>
            <w:rStyle w:val="a3"/>
            <w:rFonts w:ascii="Times New Roman" w:hAnsi="Times New Roman" w:hint="eastAsia"/>
            <w:vanish/>
          </w:rPr>
          <w:t>含回购</w:t>
        </w:r>
        <w:r w:rsidR="00071252">
          <w:rPr>
            <w:rStyle w:val="a3"/>
            <w:vanish/>
          </w:rPr>
          <w:t>)</w:t>
        </w:r>
        <w:r w:rsidR="00071252">
          <w:rPr>
            <w:rStyle w:val="a3"/>
            <w:rFonts w:ascii="Times New Roman" w:hAnsi="Times New Roman" w:hint="eastAsia"/>
            <w:vanish/>
          </w:rPr>
          <w:t>交易</w:t>
        </w:r>
      </w:hyperlink>
      <w:r w:rsidR="00071252">
        <w:rPr>
          <w:vanish/>
          <w:szCs w:val="22"/>
        </w:rPr>
        <w:t xml:space="preserve"> </w:t>
      </w:r>
    </w:p>
    <w:p w:rsidR="00071252" w:rsidRDefault="008523FD">
      <w:pPr>
        <w:pStyle w:val="20"/>
        <w:divId w:val="1589535404"/>
        <w:rPr>
          <w:rFonts w:ascii="Calibri" w:hAnsi="Calibri"/>
          <w:vanish/>
          <w:szCs w:val="22"/>
        </w:rPr>
      </w:pPr>
      <w:hyperlink w:anchor="_Toc506208320" w:history="1">
        <w:r w:rsidR="00071252">
          <w:rPr>
            <w:rStyle w:val="a3"/>
            <w:rFonts w:hAnsi="Times New Roman" w:hint="eastAsia"/>
            <w:vanish/>
          </w:rPr>
          <w:t>6.4.10.4</w:t>
        </w:r>
        <w:r w:rsidR="00071252">
          <w:rPr>
            <w:rStyle w:val="a3"/>
            <w:rFonts w:hint="eastAsia"/>
            <w:vanish/>
          </w:rPr>
          <w:t xml:space="preserve"> </w:t>
        </w:r>
        <w:r w:rsidR="00071252">
          <w:rPr>
            <w:rStyle w:val="a3"/>
            <w:rFonts w:ascii="Times New Roman" w:hAnsi="Times New Roman" w:hint="eastAsia"/>
            <w:vanish/>
          </w:rPr>
          <w:t>各关联方投资本基金的情况</w:t>
        </w:r>
      </w:hyperlink>
      <w:r w:rsidR="00071252">
        <w:rPr>
          <w:rFonts w:ascii="Calibri" w:hAnsi="Calibri"/>
          <w:vanish/>
          <w:szCs w:val="22"/>
        </w:rPr>
        <w:t xml:space="preserve"> </w:t>
      </w:r>
    </w:p>
    <w:p w:rsidR="00071252" w:rsidRDefault="008523FD">
      <w:pPr>
        <w:pStyle w:val="30"/>
        <w:divId w:val="1589535404"/>
        <w:rPr>
          <w:vanish/>
          <w:szCs w:val="22"/>
        </w:rPr>
      </w:pPr>
      <w:hyperlink w:anchor="_Toc506208321" w:history="1">
        <w:r w:rsidR="00071252">
          <w:rPr>
            <w:rStyle w:val="a3"/>
            <w:vanish/>
          </w:rPr>
          <w:t xml:space="preserve">6.4.10.4.1 </w:t>
        </w:r>
        <w:r w:rsidR="00071252">
          <w:rPr>
            <w:rStyle w:val="a3"/>
            <w:rFonts w:ascii="Times New Roman" w:hAnsi="Times New Roman" w:hint="eastAsia"/>
            <w:vanish/>
          </w:rPr>
          <w:t>报告期内基金管理人运用固有资金投资本基金的情况</w:t>
        </w:r>
      </w:hyperlink>
      <w:r w:rsidR="00071252">
        <w:rPr>
          <w:vanish/>
          <w:szCs w:val="22"/>
        </w:rPr>
        <w:t xml:space="preserve"> </w:t>
      </w:r>
    </w:p>
    <w:p w:rsidR="00071252" w:rsidRDefault="008523FD">
      <w:pPr>
        <w:pStyle w:val="30"/>
        <w:divId w:val="1589535404"/>
        <w:rPr>
          <w:vanish/>
          <w:szCs w:val="22"/>
        </w:rPr>
      </w:pPr>
      <w:hyperlink w:anchor="_Toc506208322" w:history="1">
        <w:r w:rsidR="00071252">
          <w:rPr>
            <w:rStyle w:val="a3"/>
            <w:vanish/>
          </w:rPr>
          <w:t xml:space="preserve">6.4.10.4.2 </w:t>
        </w:r>
        <w:r w:rsidR="00071252">
          <w:rPr>
            <w:rStyle w:val="a3"/>
            <w:rFonts w:ascii="Times New Roman" w:hAnsi="Times New Roman" w:hint="eastAsia"/>
            <w:vanish/>
          </w:rPr>
          <w:t>报告期末除基金管理人之外的其他关联方投资本基金的情况</w:t>
        </w:r>
      </w:hyperlink>
      <w:r w:rsidR="00071252">
        <w:rPr>
          <w:vanish/>
          <w:szCs w:val="22"/>
        </w:rPr>
        <w:t xml:space="preserve"> </w:t>
      </w:r>
    </w:p>
    <w:p w:rsidR="00071252" w:rsidRDefault="008523FD">
      <w:pPr>
        <w:pStyle w:val="30"/>
        <w:divId w:val="1589535404"/>
        <w:rPr>
          <w:vanish/>
          <w:szCs w:val="22"/>
        </w:rPr>
      </w:pPr>
      <w:hyperlink w:anchor="_Toc506208323" w:history="1">
        <w:r w:rsidR="00071252">
          <w:rPr>
            <w:rStyle w:val="a3"/>
            <w:rFonts w:ascii="宋体" w:hAnsi="Times New Roman" w:hint="eastAsia"/>
            <w:vanish/>
          </w:rPr>
          <w:t>6.4.10.5</w:t>
        </w:r>
        <w:r w:rsidR="00071252">
          <w:rPr>
            <w:rStyle w:val="a3"/>
            <w:vanish/>
          </w:rPr>
          <w:t xml:space="preserve"> </w:t>
        </w:r>
        <w:r w:rsidR="00071252">
          <w:rPr>
            <w:rStyle w:val="a3"/>
            <w:rFonts w:ascii="Times New Roman" w:hAnsi="Times New Roman" w:hint="eastAsia"/>
            <w:vanish/>
          </w:rPr>
          <w:t>由关联方保管的银行存款余额及当期产生的利息收入</w:t>
        </w:r>
      </w:hyperlink>
      <w:r w:rsidR="00071252">
        <w:rPr>
          <w:vanish/>
          <w:szCs w:val="22"/>
        </w:rPr>
        <w:t xml:space="preserve"> </w:t>
      </w:r>
    </w:p>
    <w:p w:rsidR="00071252" w:rsidRDefault="008523FD">
      <w:pPr>
        <w:pStyle w:val="30"/>
        <w:divId w:val="1589535404"/>
        <w:rPr>
          <w:vanish/>
          <w:szCs w:val="22"/>
        </w:rPr>
      </w:pPr>
      <w:hyperlink w:anchor="_Toc506208324" w:history="1">
        <w:r w:rsidR="00071252">
          <w:rPr>
            <w:rStyle w:val="a3"/>
            <w:rFonts w:ascii="宋体" w:hAnsi="Times New Roman" w:hint="eastAsia"/>
            <w:vanish/>
          </w:rPr>
          <w:t>6.4.10.6</w:t>
        </w:r>
        <w:r w:rsidR="00071252">
          <w:rPr>
            <w:rStyle w:val="a3"/>
            <w:vanish/>
          </w:rPr>
          <w:t xml:space="preserve"> </w:t>
        </w:r>
        <w:r w:rsidR="00071252">
          <w:rPr>
            <w:rStyle w:val="a3"/>
            <w:rFonts w:ascii="Times New Roman" w:hAnsi="Times New Roman" w:hint="eastAsia"/>
            <w:vanish/>
          </w:rPr>
          <w:t>本基金在承销期内参与关联方承销证券的情况</w:t>
        </w:r>
      </w:hyperlink>
      <w:r w:rsidR="00071252">
        <w:rPr>
          <w:vanish/>
          <w:szCs w:val="22"/>
        </w:rPr>
        <w:t xml:space="preserve"> </w:t>
      </w:r>
    </w:p>
    <w:p w:rsidR="00071252" w:rsidRDefault="008523FD">
      <w:pPr>
        <w:pStyle w:val="30"/>
        <w:divId w:val="1589535404"/>
        <w:rPr>
          <w:vanish/>
          <w:szCs w:val="22"/>
        </w:rPr>
      </w:pPr>
      <w:hyperlink w:anchor="_Toc506208325" w:history="1">
        <w:r w:rsidR="00071252">
          <w:rPr>
            <w:rStyle w:val="a3"/>
            <w:rFonts w:ascii="宋体" w:hAnsi="Times New Roman" w:hint="eastAsia"/>
            <w:vanish/>
          </w:rPr>
          <w:t>6.4.10.7</w:t>
        </w:r>
        <w:r w:rsidR="00071252">
          <w:rPr>
            <w:rStyle w:val="a3"/>
            <w:vanish/>
          </w:rPr>
          <w:t xml:space="preserve"> </w:t>
        </w:r>
        <w:r w:rsidR="00071252">
          <w:rPr>
            <w:rStyle w:val="a3"/>
            <w:rFonts w:ascii="Times New Roman" w:hAnsi="Times New Roman" w:hint="eastAsia"/>
            <w:vanish/>
          </w:rPr>
          <w:t>其他关联交易事项的说明</w:t>
        </w:r>
      </w:hyperlink>
      <w:r w:rsidR="00071252">
        <w:rPr>
          <w:vanish/>
          <w:szCs w:val="22"/>
        </w:rPr>
        <w:t xml:space="preserve"> </w:t>
      </w:r>
    </w:p>
    <w:p w:rsidR="00071252" w:rsidRDefault="008523FD">
      <w:pPr>
        <w:pStyle w:val="30"/>
        <w:divId w:val="1589535404"/>
        <w:rPr>
          <w:iCs w:val="0"/>
          <w:vanish/>
          <w:szCs w:val="22"/>
        </w:rPr>
      </w:pPr>
      <w:hyperlink w:anchor="_Toc506208326" w:history="1">
        <w:r w:rsidR="00071252">
          <w:rPr>
            <w:rStyle w:val="a3"/>
            <w:vanish/>
          </w:rPr>
          <w:t xml:space="preserve">6.4.11 </w:t>
        </w:r>
        <w:r w:rsidR="00071252">
          <w:rPr>
            <w:rStyle w:val="a3"/>
            <w:rFonts w:hint="eastAsia"/>
            <w:vanish/>
          </w:rPr>
          <w:t>利润分配情况</w:t>
        </w:r>
      </w:hyperlink>
      <w:r w:rsidR="00071252">
        <w:rPr>
          <w:iCs w:val="0"/>
          <w:vanish/>
          <w:szCs w:val="22"/>
        </w:rPr>
        <w:t xml:space="preserve"> </w:t>
      </w:r>
    </w:p>
    <w:p w:rsidR="00071252" w:rsidRDefault="008523FD">
      <w:pPr>
        <w:pStyle w:val="20"/>
        <w:divId w:val="1589535404"/>
        <w:rPr>
          <w:vanish/>
          <w:szCs w:val="22"/>
        </w:rPr>
      </w:pPr>
      <w:hyperlink w:anchor="_Toc506208327" w:history="1">
        <w:r w:rsidR="00071252">
          <w:rPr>
            <w:rStyle w:val="a3"/>
            <w:rFonts w:hint="eastAsia"/>
            <w:vanish/>
          </w:rPr>
          <w:t xml:space="preserve">6.4.12 </w:t>
        </w:r>
        <w:r w:rsidR="00071252">
          <w:rPr>
            <w:rStyle w:val="a3"/>
            <w:rFonts w:ascii="Calibri" w:hAnsi="Calibri" w:hint="eastAsia"/>
            <w:vanish/>
          </w:rPr>
          <w:t>期末</w:t>
        </w:r>
        <w:r w:rsidR="00071252">
          <w:rPr>
            <w:rStyle w:val="a3"/>
            <w:rFonts w:ascii="Calibri" w:hAnsi="Calibri" w:hint="eastAsia"/>
            <w:vanish/>
          </w:rPr>
          <w:t>(2018</w:t>
        </w:r>
        <w:r w:rsidR="00071252">
          <w:rPr>
            <w:rStyle w:val="a3"/>
            <w:rFonts w:ascii="Calibri" w:hAnsi="Calibri" w:hint="eastAsia"/>
            <w:vanish/>
          </w:rPr>
          <w:t>年</w:t>
        </w:r>
        <w:r w:rsidR="00071252">
          <w:rPr>
            <w:rStyle w:val="a3"/>
            <w:rFonts w:ascii="Calibri" w:hAnsi="Calibri" w:hint="eastAsia"/>
            <w:vanish/>
          </w:rPr>
          <w:t>06</w:t>
        </w:r>
        <w:r w:rsidR="00071252">
          <w:rPr>
            <w:rStyle w:val="a3"/>
            <w:rFonts w:ascii="Calibri" w:hAnsi="Calibri" w:hint="eastAsia"/>
            <w:vanish/>
          </w:rPr>
          <w:t>月</w:t>
        </w:r>
        <w:r w:rsidR="00071252">
          <w:rPr>
            <w:rStyle w:val="a3"/>
            <w:rFonts w:ascii="Calibri" w:hAnsi="Calibri" w:hint="eastAsia"/>
            <w:vanish/>
          </w:rPr>
          <w:t>30</w:t>
        </w:r>
        <w:r w:rsidR="00071252">
          <w:rPr>
            <w:rStyle w:val="a3"/>
            <w:rFonts w:ascii="Calibri" w:hAnsi="Calibri" w:hint="eastAsia"/>
            <w:vanish/>
          </w:rPr>
          <w:t>日</w:t>
        </w:r>
        <w:r w:rsidR="00071252">
          <w:rPr>
            <w:rStyle w:val="a3"/>
            <w:rFonts w:ascii="Calibri" w:hAnsi="Calibri" w:hint="eastAsia"/>
            <w:vanish/>
          </w:rPr>
          <w:t>)</w:t>
        </w:r>
        <w:r w:rsidR="00071252">
          <w:rPr>
            <w:rStyle w:val="a3"/>
            <w:rFonts w:ascii="Calibri" w:hAnsi="Calibri" w:hint="eastAsia"/>
            <w:vanish/>
          </w:rPr>
          <w:t>本基金持有的流通受限证券</w:t>
        </w:r>
      </w:hyperlink>
      <w:r w:rsidR="00071252">
        <w:rPr>
          <w:rFonts w:hint="eastAsia"/>
          <w:vanish/>
          <w:szCs w:val="22"/>
        </w:rPr>
        <w:t xml:space="preserve"> </w:t>
      </w:r>
    </w:p>
    <w:p w:rsidR="00071252" w:rsidRDefault="008523FD">
      <w:pPr>
        <w:pStyle w:val="30"/>
        <w:divId w:val="1589535404"/>
        <w:rPr>
          <w:vanish/>
          <w:szCs w:val="22"/>
        </w:rPr>
      </w:pPr>
      <w:hyperlink w:anchor="_Toc506208328" w:history="1">
        <w:r w:rsidR="00071252">
          <w:rPr>
            <w:rStyle w:val="a3"/>
            <w:rFonts w:ascii="宋体" w:hAnsi="Times New Roman" w:hint="eastAsia"/>
            <w:vanish/>
          </w:rPr>
          <w:t>6.4.12.1</w:t>
        </w:r>
        <w:r w:rsidR="00071252">
          <w:rPr>
            <w:rStyle w:val="a3"/>
            <w:vanish/>
          </w:rPr>
          <w:t xml:space="preserve"> </w:t>
        </w:r>
        <w:r w:rsidR="00071252">
          <w:rPr>
            <w:rStyle w:val="a3"/>
            <w:rFonts w:ascii="Times New Roman" w:hAnsi="Times New Roman" w:hint="eastAsia"/>
            <w:vanish/>
          </w:rPr>
          <w:t>因认购新发</w:t>
        </w:r>
        <w:r w:rsidR="00071252">
          <w:rPr>
            <w:rStyle w:val="a3"/>
            <w:vanish/>
          </w:rPr>
          <w:t>/</w:t>
        </w:r>
        <w:r w:rsidR="00071252">
          <w:rPr>
            <w:rStyle w:val="a3"/>
            <w:rFonts w:ascii="Times New Roman" w:hAnsi="Times New Roman" w:hint="eastAsia"/>
            <w:vanish/>
          </w:rPr>
          <w:t>增发证券而于期末持有的流通受限证券</w:t>
        </w:r>
      </w:hyperlink>
      <w:r w:rsidR="00071252">
        <w:rPr>
          <w:vanish/>
          <w:szCs w:val="22"/>
        </w:rPr>
        <w:t xml:space="preserve"> </w:t>
      </w:r>
    </w:p>
    <w:p w:rsidR="00071252" w:rsidRDefault="008523FD">
      <w:pPr>
        <w:pStyle w:val="30"/>
        <w:divId w:val="1589535404"/>
        <w:rPr>
          <w:vanish/>
          <w:szCs w:val="22"/>
        </w:rPr>
      </w:pPr>
      <w:hyperlink w:anchor="_Toc506208329" w:history="1">
        <w:r w:rsidR="00071252">
          <w:rPr>
            <w:rStyle w:val="a3"/>
            <w:rFonts w:ascii="宋体" w:hAnsi="Times New Roman" w:hint="eastAsia"/>
            <w:vanish/>
          </w:rPr>
          <w:t>6.4.12.2</w:t>
        </w:r>
        <w:r w:rsidR="00071252">
          <w:rPr>
            <w:rStyle w:val="a3"/>
            <w:vanish/>
          </w:rPr>
          <w:t xml:space="preserve"> </w:t>
        </w:r>
        <w:r w:rsidR="00071252">
          <w:rPr>
            <w:rStyle w:val="a3"/>
            <w:rFonts w:ascii="Times New Roman" w:hAnsi="Times New Roman" w:hint="eastAsia"/>
            <w:vanish/>
          </w:rPr>
          <w:t>期末持有的暂时停牌等流通受限股票</w:t>
        </w:r>
      </w:hyperlink>
      <w:r w:rsidR="00071252">
        <w:rPr>
          <w:vanish/>
          <w:szCs w:val="22"/>
        </w:rPr>
        <w:t xml:space="preserve"> </w:t>
      </w:r>
    </w:p>
    <w:p w:rsidR="00071252" w:rsidRDefault="008523FD">
      <w:pPr>
        <w:pStyle w:val="20"/>
        <w:divId w:val="1589535404"/>
        <w:rPr>
          <w:rFonts w:ascii="Calibri" w:hAnsi="Calibri"/>
          <w:vanish/>
          <w:szCs w:val="22"/>
        </w:rPr>
      </w:pPr>
      <w:hyperlink w:anchor="_Toc506208330" w:history="1">
        <w:r w:rsidR="00071252">
          <w:rPr>
            <w:rStyle w:val="a3"/>
            <w:rFonts w:hAnsi="Times New Roman" w:hint="eastAsia"/>
            <w:vanish/>
          </w:rPr>
          <w:t>6.4.12.3</w:t>
        </w:r>
        <w:r w:rsidR="00071252">
          <w:rPr>
            <w:rStyle w:val="a3"/>
            <w:rFonts w:hint="eastAsia"/>
            <w:vanish/>
          </w:rPr>
          <w:t xml:space="preserve"> </w:t>
        </w:r>
        <w:r w:rsidR="00071252">
          <w:rPr>
            <w:rStyle w:val="a3"/>
            <w:rFonts w:ascii="Times New Roman" w:hAnsi="Times New Roman" w:hint="eastAsia"/>
            <w:vanish/>
          </w:rPr>
          <w:t>期末债券正回购交易中作为抵押的债券</w:t>
        </w:r>
      </w:hyperlink>
      <w:r w:rsidR="00071252">
        <w:rPr>
          <w:rFonts w:ascii="Calibri" w:hAnsi="Calibri"/>
          <w:vanish/>
          <w:szCs w:val="22"/>
        </w:rPr>
        <w:t xml:space="preserve"> </w:t>
      </w:r>
    </w:p>
    <w:p w:rsidR="00071252" w:rsidRDefault="008523FD">
      <w:pPr>
        <w:pStyle w:val="30"/>
        <w:divId w:val="1589535404"/>
        <w:rPr>
          <w:vanish/>
          <w:szCs w:val="22"/>
        </w:rPr>
      </w:pPr>
      <w:hyperlink w:anchor="_Toc506208331" w:history="1">
        <w:r w:rsidR="00071252">
          <w:rPr>
            <w:rStyle w:val="a3"/>
            <w:vanish/>
          </w:rPr>
          <w:t xml:space="preserve">6.4.12.3.1 </w:t>
        </w:r>
        <w:r w:rsidR="00071252">
          <w:rPr>
            <w:rStyle w:val="a3"/>
            <w:rFonts w:ascii="Times New Roman" w:hAnsi="Times New Roman" w:hint="eastAsia"/>
            <w:vanish/>
          </w:rPr>
          <w:t>银行间市场债券正回购</w:t>
        </w:r>
      </w:hyperlink>
      <w:r w:rsidR="00071252">
        <w:rPr>
          <w:vanish/>
          <w:szCs w:val="22"/>
        </w:rPr>
        <w:t xml:space="preserve"> </w:t>
      </w:r>
    </w:p>
    <w:p w:rsidR="00071252" w:rsidRDefault="008523FD">
      <w:pPr>
        <w:pStyle w:val="30"/>
        <w:divId w:val="1589535404"/>
        <w:rPr>
          <w:vanish/>
          <w:szCs w:val="22"/>
        </w:rPr>
      </w:pPr>
      <w:hyperlink w:anchor="_Toc506208332" w:history="1">
        <w:r w:rsidR="00071252">
          <w:rPr>
            <w:rStyle w:val="a3"/>
            <w:vanish/>
          </w:rPr>
          <w:t xml:space="preserve">6.4.12.3.2 </w:t>
        </w:r>
        <w:r w:rsidR="00071252">
          <w:rPr>
            <w:rStyle w:val="a3"/>
            <w:rFonts w:ascii="Times New Roman" w:hAnsi="Times New Roman" w:hint="eastAsia"/>
            <w:vanish/>
          </w:rPr>
          <w:t>交易所市场债券正回购</w:t>
        </w:r>
      </w:hyperlink>
      <w:r w:rsidR="00071252">
        <w:rPr>
          <w:vanish/>
          <w:szCs w:val="22"/>
        </w:rPr>
        <w:t xml:space="preserve"> </w:t>
      </w:r>
    </w:p>
    <w:p w:rsidR="00071252" w:rsidRDefault="008523FD">
      <w:pPr>
        <w:pStyle w:val="30"/>
        <w:divId w:val="1589535404"/>
        <w:rPr>
          <w:iCs w:val="0"/>
          <w:vanish/>
          <w:szCs w:val="22"/>
        </w:rPr>
      </w:pPr>
      <w:hyperlink w:anchor="_Toc506208333" w:history="1">
        <w:r w:rsidR="00071252">
          <w:rPr>
            <w:rStyle w:val="a3"/>
            <w:vanish/>
          </w:rPr>
          <w:t xml:space="preserve">6.4.13 </w:t>
        </w:r>
        <w:r w:rsidR="00071252">
          <w:rPr>
            <w:rStyle w:val="a3"/>
            <w:rFonts w:hint="eastAsia"/>
            <w:vanish/>
          </w:rPr>
          <w:t>金融工具风险及管理</w:t>
        </w:r>
      </w:hyperlink>
      <w:r w:rsidR="00071252">
        <w:rPr>
          <w:iCs w:val="0"/>
          <w:vanish/>
          <w:szCs w:val="22"/>
        </w:rPr>
        <w:t xml:space="preserve"> </w:t>
      </w:r>
    </w:p>
    <w:p w:rsidR="00071252" w:rsidRDefault="008523FD">
      <w:pPr>
        <w:pStyle w:val="30"/>
        <w:divId w:val="1589535404"/>
        <w:rPr>
          <w:vanish/>
          <w:szCs w:val="22"/>
        </w:rPr>
      </w:pPr>
      <w:hyperlink w:anchor="_Toc506208334" w:history="1">
        <w:r w:rsidR="00071252">
          <w:rPr>
            <w:rStyle w:val="a3"/>
            <w:rFonts w:ascii="宋体" w:hAnsi="Times New Roman" w:hint="eastAsia"/>
            <w:vanish/>
          </w:rPr>
          <w:t>6.4.13.1</w:t>
        </w:r>
        <w:r w:rsidR="00071252">
          <w:rPr>
            <w:rStyle w:val="a3"/>
            <w:vanish/>
          </w:rPr>
          <w:t xml:space="preserve"> </w:t>
        </w:r>
        <w:r w:rsidR="00071252">
          <w:rPr>
            <w:rStyle w:val="a3"/>
            <w:rFonts w:ascii="Times New Roman" w:hAnsi="Times New Roman" w:hint="eastAsia"/>
            <w:vanish/>
          </w:rPr>
          <w:t>风险管理政策和组织架构</w:t>
        </w:r>
      </w:hyperlink>
      <w:r w:rsidR="00071252">
        <w:rPr>
          <w:vanish/>
          <w:szCs w:val="22"/>
        </w:rPr>
        <w:t xml:space="preserve"> </w:t>
      </w:r>
    </w:p>
    <w:p w:rsidR="00071252" w:rsidRDefault="008523FD">
      <w:pPr>
        <w:pStyle w:val="30"/>
        <w:divId w:val="1589535404"/>
        <w:rPr>
          <w:vanish/>
          <w:szCs w:val="22"/>
        </w:rPr>
      </w:pPr>
      <w:hyperlink w:anchor="_Toc506208335" w:history="1">
        <w:r w:rsidR="00071252">
          <w:rPr>
            <w:rStyle w:val="a3"/>
            <w:rFonts w:ascii="宋体" w:hAnsi="Times New Roman" w:hint="eastAsia"/>
            <w:vanish/>
          </w:rPr>
          <w:t>6.4.13.2</w:t>
        </w:r>
        <w:r w:rsidR="00071252">
          <w:rPr>
            <w:rStyle w:val="a3"/>
            <w:vanish/>
          </w:rPr>
          <w:t xml:space="preserve"> </w:t>
        </w:r>
        <w:r w:rsidR="00071252">
          <w:rPr>
            <w:rStyle w:val="a3"/>
            <w:rFonts w:ascii="Times New Roman" w:hAnsi="Times New Roman" w:hint="eastAsia"/>
            <w:vanish/>
          </w:rPr>
          <w:t>信用风险</w:t>
        </w:r>
      </w:hyperlink>
      <w:r w:rsidR="00071252">
        <w:rPr>
          <w:vanish/>
          <w:szCs w:val="22"/>
        </w:rPr>
        <w:t xml:space="preserve"> </w:t>
      </w:r>
    </w:p>
    <w:p w:rsidR="00071252" w:rsidRDefault="008523FD">
      <w:pPr>
        <w:pStyle w:val="30"/>
        <w:divId w:val="1589535404"/>
        <w:rPr>
          <w:vanish/>
          <w:szCs w:val="22"/>
        </w:rPr>
      </w:pPr>
      <w:hyperlink w:anchor="_Toc506208336" w:history="1">
        <w:r w:rsidR="00071252">
          <w:rPr>
            <w:rStyle w:val="a3"/>
            <w:vanish/>
          </w:rPr>
          <w:t xml:space="preserve">6.4.13.2.1 </w:t>
        </w:r>
        <w:r w:rsidR="00071252">
          <w:rPr>
            <w:rStyle w:val="a3"/>
            <w:rFonts w:ascii="Times New Roman" w:hAnsi="Times New Roman" w:hint="eastAsia"/>
            <w:vanish/>
          </w:rPr>
          <w:t>按短期信用评级列示的债券投资</w:t>
        </w:r>
      </w:hyperlink>
      <w:r w:rsidR="00071252">
        <w:rPr>
          <w:vanish/>
          <w:szCs w:val="22"/>
        </w:rPr>
        <w:t xml:space="preserve"> </w:t>
      </w:r>
    </w:p>
    <w:p w:rsidR="00071252" w:rsidRDefault="008523FD">
      <w:pPr>
        <w:pStyle w:val="30"/>
        <w:divId w:val="1589535404"/>
        <w:rPr>
          <w:vanish/>
          <w:szCs w:val="22"/>
        </w:rPr>
      </w:pPr>
      <w:hyperlink w:anchor="_Toc506025882" w:history="1">
        <w:r w:rsidR="00071252">
          <w:rPr>
            <w:rStyle w:val="a3"/>
            <w:vanish/>
          </w:rPr>
          <w:t xml:space="preserve">6.4.13.2.2 </w:t>
        </w:r>
        <w:r w:rsidR="00071252">
          <w:rPr>
            <w:rStyle w:val="a3"/>
            <w:rFonts w:ascii="Times New Roman" w:hAnsi="Times New Roman" w:hint="eastAsia"/>
            <w:vanish/>
          </w:rPr>
          <w:t>按短期信用评级列示的资产支持证券投资</w:t>
        </w:r>
      </w:hyperlink>
      <w:r w:rsidR="00071252">
        <w:rPr>
          <w:vanish/>
          <w:szCs w:val="22"/>
        </w:rPr>
        <w:t xml:space="preserve"> </w:t>
      </w:r>
    </w:p>
    <w:p w:rsidR="00071252" w:rsidRDefault="008523FD">
      <w:pPr>
        <w:pStyle w:val="30"/>
        <w:divId w:val="1589535404"/>
        <w:rPr>
          <w:vanish/>
          <w:szCs w:val="22"/>
        </w:rPr>
      </w:pPr>
      <w:hyperlink w:anchor="_Toc506025883" w:history="1">
        <w:r w:rsidR="00071252">
          <w:rPr>
            <w:rStyle w:val="a3"/>
            <w:vanish/>
          </w:rPr>
          <w:t xml:space="preserve">6.4.13.2.3 </w:t>
        </w:r>
        <w:r w:rsidR="00071252">
          <w:rPr>
            <w:rStyle w:val="a3"/>
            <w:rFonts w:ascii="Times New Roman" w:hAnsi="Times New Roman" w:hint="eastAsia"/>
            <w:vanish/>
          </w:rPr>
          <w:t>按短期信用评级列示的同业存单投资</w:t>
        </w:r>
      </w:hyperlink>
      <w:r w:rsidR="00071252">
        <w:rPr>
          <w:vanish/>
          <w:szCs w:val="22"/>
        </w:rPr>
        <w:t xml:space="preserve"> </w:t>
      </w:r>
    </w:p>
    <w:p w:rsidR="00071252" w:rsidRDefault="008523FD">
      <w:pPr>
        <w:pStyle w:val="30"/>
        <w:divId w:val="1589535404"/>
        <w:rPr>
          <w:vanish/>
          <w:szCs w:val="22"/>
        </w:rPr>
      </w:pPr>
      <w:hyperlink w:anchor="_Toc506025183" w:history="1">
        <w:r w:rsidR="00071252">
          <w:rPr>
            <w:rStyle w:val="a3"/>
            <w:vanish/>
          </w:rPr>
          <w:t xml:space="preserve">6.4.13.2.4 </w:t>
        </w:r>
        <w:r w:rsidR="00071252">
          <w:rPr>
            <w:rStyle w:val="a3"/>
            <w:rFonts w:ascii="Times New Roman" w:hAnsi="Times New Roman" w:hint="eastAsia"/>
            <w:vanish/>
          </w:rPr>
          <w:t>按长期信用评级列示的债券投资</w:t>
        </w:r>
      </w:hyperlink>
      <w:r w:rsidR="00071252">
        <w:rPr>
          <w:vanish/>
          <w:szCs w:val="22"/>
        </w:rPr>
        <w:t xml:space="preserve"> </w:t>
      </w:r>
    </w:p>
    <w:p w:rsidR="00071252" w:rsidRDefault="008523FD">
      <w:pPr>
        <w:pStyle w:val="30"/>
        <w:divId w:val="1589535404"/>
        <w:rPr>
          <w:vanish/>
          <w:szCs w:val="22"/>
        </w:rPr>
      </w:pPr>
      <w:hyperlink w:anchor="_Toc506025884" w:history="1">
        <w:r w:rsidR="00071252">
          <w:rPr>
            <w:rStyle w:val="a3"/>
            <w:vanish/>
          </w:rPr>
          <w:t xml:space="preserve">6.4.13.2.5 </w:t>
        </w:r>
        <w:r w:rsidR="00071252">
          <w:rPr>
            <w:rStyle w:val="a3"/>
            <w:rFonts w:ascii="Times New Roman" w:hAnsi="Times New Roman" w:hint="eastAsia"/>
            <w:vanish/>
          </w:rPr>
          <w:t>按长期信用评级列示的资产支持证券投资</w:t>
        </w:r>
      </w:hyperlink>
      <w:r w:rsidR="00071252">
        <w:rPr>
          <w:vanish/>
          <w:szCs w:val="22"/>
        </w:rPr>
        <w:t xml:space="preserve"> </w:t>
      </w:r>
    </w:p>
    <w:p w:rsidR="00071252" w:rsidRDefault="008523FD">
      <w:pPr>
        <w:pStyle w:val="30"/>
        <w:divId w:val="1589535404"/>
        <w:rPr>
          <w:vanish/>
          <w:szCs w:val="22"/>
        </w:rPr>
      </w:pPr>
      <w:hyperlink w:anchor="_Toc506025885" w:history="1">
        <w:r w:rsidR="00071252">
          <w:rPr>
            <w:rStyle w:val="a3"/>
            <w:vanish/>
          </w:rPr>
          <w:t xml:space="preserve">6.4.13.2.6 </w:t>
        </w:r>
        <w:r w:rsidR="00071252">
          <w:rPr>
            <w:rStyle w:val="a3"/>
            <w:rFonts w:ascii="Times New Roman" w:hAnsi="Times New Roman" w:hint="eastAsia"/>
            <w:vanish/>
          </w:rPr>
          <w:t>按长期信用评级列示的同业存单投资</w:t>
        </w:r>
      </w:hyperlink>
      <w:r w:rsidR="00071252">
        <w:rPr>
          <w:vanish/>
          <w:szCs w:val="22"/>
        </w:rPr>
        <w:t xml:space="preserve"> </w:t>
      </w:r>
    </w:p>
    <w:p w:rsidR="00071252" w:rsidRDefault="008523FD">
      <w:pPr>
        <w:pStyle w:val="30"/>
        <w:divId w:val="1589535404"/>
        <w:rPr>
          <w:vanish/>
          <w:szCs w:val="22"/>
        </w:rPr>
      </w:pPr>
      <w:hyperlink w:anchor="_Toc506208338" w:history="1">
        <w:r w:rsidR="00071252">
          <w:rPr>
            <w:rStyle w:val="a3"/>
            <w:rFonts w:ascii="宋体" w:hAnsi="Times New Roman" w:hint="eastAsia"/>
            <w:vanish/>
          </w:rPr>
          <w:t>6.4.13.3</w:t>
        </w:r>
        <w:r w:rsidR="00071252">
          <w:rPr>
            <w:rStyle w:val="a3"/>
            <w:vanish/>
          </w:rPr>
          <w:t xml:space="preserve"> </w:t>
        </w:r>
        <w:r w:rsidR="00071252">
          <w:rPr>
            <w:rStyle w:val="a3"/>
            <w:rFonts w:ascii="Times New Roman" w:hAnsi="Times New Roman" w:hint="eastAsia"/>
            <w:vanish/>
          </w:rPr>
          <w:t>流动性风险</w:t>
        </w:r>
      </w:hyperlink>
      <w:r w:rsidR="00071252">
        <w:rPr>
          <w:vanish/>
          <w:szCs w:val="22"/>
        </w:rPr>
        <w:t xml:space="preserve"> </w:t>
      </w:r>
    </w:p>
    <w:p w:rsidR="00071252" w:rsidRDefault="008523FD">
      <w:pPr>
        <w:pStyle w:val="30"/>
        <w:divId w:val="1589535404"/>
        <w:rPr>
          <w:vanish/>
          <w:szCs w:val="22"/>
        </w:rPr>
      </w:pPr>
      <w:hyperlink w:anchor="_Toc506208339" w:history="1">
        <w:r w:rsidR="00071252">
          <w:rPr>
            <w:rStyle w:val="a3"/>
            <w:vanish/>
          </w:rPr>
          <w:t xml:space="preserve">6.4.13.3.1 </w:t>
        </w:r>
        <w:r w:rsidR="00071252">
          <w:rPr>
            <w:rStyle w:val="a3"/>
            <w:rFonts w:ascii="Times New Roman" w:hAnsi="Times New Roman" w:hint="eastAsia"/>
            <w:vanish/>
          </w:rPr>
          <w:t>金融资产和金融负债的到期期限分析</w:t>
        </w:r>
      </w:hyperlink>
      <w:r w:rsidR="00071252">
        <w:rPr>
          <w:vanish/>
          <w:szCs w:val="22"/>
        </w:rPr>
        <w:t xml:space="preserve"> </w:t>
      </w:r>
    </w:p>
    <w:p w:rsidR="00071252" w:rsidRDefault="008523FD">
      <w:pPr>
        <w:pStyle w:val="30"/>
        <w:divId w:val="1589535404"/>
        <w:rPr>
          <w:vanish/>
          <w:szCs w:val="22"/>
        </w:rPr>
      </w:pPr>
      <w:hyperlink w:anchor="_Toc506025185a" w:history="1">
        <w:r w:rsidR="00071252">
          <w:rPr>
            <w:rStyle w:val="a3"/>
            <w:vanish/>
          </w:rPr>
          <w:t xml:space="preserve">6.4.13.3.2 </w:t>
        </w:r>
        <w:r w:rsidR="00071252">
          <w:rPr>
            <w:rStyle w:val="a3"/>
            <w:rFonts w:ascii="Times New Roman" w:hAnsi="Times New Roman" w:hint="eastAsia"/>
            <w:vanish/>
          </w:rPr>
          <w:t>报告期内本基金组合资产的流动性风险分析</w:t>
        </w:r>
      </w:hyperlink>
      <w:r w:rsidR="00071252">
        <w:rPr>
          <w:vanish/>
          <w:szCs w:val="22"/>
        </w:rPr>
        <w:t xml:space="preserve"> </w:t>
      </w:r>
    </w:p>
    <w:p w:rsidR="00071252" w:rsidRDefault="008523FD">
      <w:pPr>
        <w:pStyle w:val="30"/>
        <w:divId w:val="1589535404"/>
        <w:rPr>
          <w:vanish/>
          <w:szCs w:val="22"/>
        </w:rPr>
      </w:pPr>
      <w:hyperlink w:anchor="_Toc506208340" w:history="1">
        <w:r w:rsidR="00071252">
          <w:rPr>
            <w:rStyle w:val="a3"/>
            <w:rFonts w:ascii="宋体" w:hAnsi="Times New Roman" w:hint="eastAsia"/>
            <w:vanish/>
          </w:rPr>
          <w:t>6.4.13.4</w:t>
        </w:r>
        <w:r w:rsidR="00071252">
          <w:rPr>
            <w:rStyle w:val="a3"/>
            <w:vanish/>
          </w:rPr>
          <w:t xml:space="preserve"> </w:t>
        </w:r>
        <w:r w:rsidR="00071252">
          <w:rPr>
            <w:rStyle w:val="a3"/>
            <w:rFonts w:ascii="Times New Roman" w:hAnsi="Times New Roman" w:hint="eastAsia"/>
            <w:vanish/>
          </w:rPr>
          <w:t>市场风险</w:t>
        </w:r>
      </w:hyperlink>
      <w:r w:rsidR="00071252">
        <w:rPr>
          <w:vanish/>
          <w:szCs w:val="22"/>
        </w:rPr>
        <w:t xml:space="preserve"> </w:t>
      </w:r>
    </w:p>
    <w:p w:rsidR="00071252" w:rsidRDefault="008523FD">
      <w:pPr>
        <w:pStyle w:val="30"/>
        <w:divId w:val="1589535404"/>
        <w:rPr>
          <w:vanish/>
          <w:szCs w:val="22"/>
        </w:rPr>
      </w:pPr>
      <w:hyperlink w:anchor="_Toc506208341" w:history="1">
        <w:r w:rsidR="00071252">
          <w:rPr>
            <w:rStyle w:val="a3"/>
            <w:vanish/>
          </w:rPr>
          <w:t xml:space="preserve">6.4.13.4.1 </w:t>
        </w:r>
        <w:r w:rsidR="00071252">
          <w:rPr>
            <w:rStyle w:val="a3"/>
            <w:rFonts w:ascii="Times New Roman" w:hAnsi="Times New Roman" w:hint="eastAsia"/>
            <w:vanish/>
          </w:rPr>
          <w:t>利率风险</w:t>
        </w:r>
      </w:hyperlink>
      <w:r w:rsidR="00071252">
        <w:rPr>
          <w:vanish/>
          <w:szCs w:val="22"/>
        </w:rPr>
        <w:t xml:space="preserve"> </w:t>
      </w:r>
    </w:p>
    <w:p w:rsidR="00071252" w:rsidRDefault="008523FD">
      <w:pPr>
        <w:pStyle w:val="30"/>
        <w:divId w:val="1589535404"/>
        <w:rPr>
          <w:vanish/>
          <w:szCs w:val="22"/>
        </w:rPr>
      </w:pPr>
      <w:hyperlink w:anchor="_Toc506208342" w:history="1">
        <w:r w:rsidR="00071252">
          <w:rPr>
            <w:rStyle w:val="a3"/>
            <w:vanish/>
          </w:rPr>
          <w:t xml:space="preserve">6.4.13.4.1.1 </w:t>
        </w:r>
        <w:r w:rsidR="00071252">
          <w:rPr>
            <w:rStyle w:val="a3"/>
            <w:rFonts w:ascii="Times New Roman" w:hAnsi="Times New Roman" w:hint="eastAsia"/>
            <w:vanish/>
          </w:rPr>
          <w:t>利率风险敞口</w:t>
        </w:r>
      </w:hyperlink>
      <w:r w:rsidR="00071252">
        <w:rPr>
          <w:vanish/>
          <w:szCs w:val="22"/>
        </w:rPr>
        <w:t xml:space="preserve"> </w:t>
      </w:r>
    </w:p>
    <w:p w:rsidR="00071252" w:rsidRDefault="008523FD">
      <w:pPr>
        <w:pStyle w:val="30"/>
        <w:divId w:val="1589535404"/>
        <w:rPr>
          <w:vanish/>
          <w:szCs w:val="22"/>
        </w:rPr>
      </w:pPr>
      <w:hyperlink w:anchor="_Toc506208343" w:history="1">
        <w:r w:rsidR="00071252">
          <w:rPr>
            <w:rStyle w:val="a3"/>
            <w:vanish/>
          </w:rPr>
          <w:t xml:space="preserve">6.4.13.4.1.2 </w:t>
        </w:r>
        <w:r w:rsidR="00071252">
          <w:rPr>
            <w:rStyle w:val="a3"/>
            <w:rFonts w:ascii="Times New Roman" w:hAnsi="Times New Roman" w:hint="eastAsia"/>
            <w:vanish/>
          </w:rPr>
          <w:t>利率风险的敏感性分析</w:t>
        </w:r>
      </w:hyperlink>
      <w:r w:rsidR="00071252">
        <w:rPr>
          <w:vanish/>
          <w:szCs w:val="22"/>
        </w:rPr>
        <w:t xml:space="preserve"> </w:t>
      </w:r>
    </w:p>
    <w:p w:rsidR="00071252" w:rsidRDefault="008523FD">
      <w:pPr>
        <w:pStyle w:val="30"/>
        <w:divId w:val="1589535404"/>
        <w:rPr>
          <w:vanish/>
          <w:szCs w:val="22"/>
        </w:rPr>
      </w:pPr>
      <w:hyperlink w:anchor="_Toc506208344" w:history="1">
        <w:r w:rsidR="00071252">
          <w:rPr>
            <w:rStyle w:val="a3"/>
            <w:vanish/>
          </w:rPr>
          <w:t xml:space="preserve">6.4.13.4.2 </w:t>
        </w:r>
        <w:r w:rsidR="00071252">
          <w:rPr>
            <w:rStyle w:val="a3"/>
            <w:rFonts w:ascii="Times New Roman" w:hAnsi="Times New Roman" w:hint="eastAsia"/>
            <w:vanish/>
          </w:rPr>
          <w:t>外汇风险</w:t>
        </w:r>
      </w:hyperlink>
      <w:r w:rsidR="00071252">
        <w:rPr>
          <w:vanish/>
          <w:szCs w:val="22"/>
        </w:rPr>
        <w:t xml:space="preserve"> </w:t>
      </w:r>
    </w:p>
    <w:p w:rsidR="00071252" w:rsidRDefault="008523FD">
      <w:pPr>
        <w:pStyle w:val="30"/>
        <w:divId w:val="1589535404"/>
        <w:rPr>
          <w:vanish/>
          <w:szCs w:val="22"/>
        </w:rPr>
      </w:pPr>
      <w:hyperlink w:anchor="_Toc506208345" w:history="1">
        <w:r w:rsidR="00071252">
          <w:rPr>
            <w:rStyle w:val="a3"/>
            <w:vanish/>
          </w:rPr>
          <w:t xml:space="preserve">6.4.13.4.3 </w:t>
        </w:r>
        <w:r w:rsidR="00071252">
          <w:rPr>
            <w:rStyle w:val="a3"/>
            <w:rFonts w:ascii="Times New Roman" w:hAnsi="Times New Roman" w:hint="eastAsia"/>
            <w:vanish/>
          </w:rPr>
          <w:t>其他价格风险</w:t>
        </w:r>
      </w:hyperlink>
      <w:r w:rsidR="00071252">
        <w:rPr>
          <w:vanish/>
          <w:szCs w:val="22"/>
        </w:rPr>
        <w:t xml:space="preserve"> </w:t>
      </w:r>
    </w:p>
    <w:p w:rsidR="00071252" w:rsidRDefault="008523FD">
      <w:pPr>
        <w:pStyle w:val="30"/>
        <w:divId w:val="1589535404"/>
        <w:rPr>
          <w:vanish/>
          <w:szCs w:val="22"/>
        </w:rPr>
      </w:pPr>
      <w:hyperlink w:anchor="_Toc506208346" w:history="1">
        <w:r w:rsidR="00071252">
          <w:rPr>
            <w:rStyle w:val="a3"/>
            <w:vanish/>
          </w:rPr>
          <w:t xml:space="preserve">6.4.13.4.3.1 </w:t>
        </w:r>
        <w:r w:rsidR="00071252">
          <w:rPr>
            <w:rStyle w:val="a3"/>
            <w:rFonts w:ascii="Times New Roman" w:hAnsi="Times New Roman" w:hint="eastAsia"/>
            <w:vanish/>
          </w:rPr>
          <w:t>其他价格风险敞口</w:t>
        </w:r>
      </w:hyperlink>
      <w:r w:rsidR="00071252">
        <w:rPr>
          <w:vanish/>
          <w:szCs w:val="22"/>
        </w:rPr>
        <w:t xml:space="preserve"> </w:t>
      </w:r>
    </w:p>
    <w:p w:rsidR="00071252" w:rsidRDefault="008523FD">
      <w:pPr>
        <w:pStyle w:val="30"/>
        <w:divId w:val="1589535404"/>
        <w:rPr>
          <w:vanish/>
          <w:szCs w:val="22"/>
        </w:rPr>
      </w:pPr>
      <w:hyperlink w:anchor="_Toc506208347" w:history="1">
        <w:r w:rsidR="00071252">
          <w:rPr>
            <w:rStyle w:val="a3"/>
            <w:vanish/>
          </w:rPr>
          <w:t xml:space="preserve">6.4.13.4.3.2 </w:t>
        </w:r>
        <w:r w:rsidR="00071252">
          <w:rPr>
            <w:rStyle w:val="a3"/>
            <w:rFonts w:ascii="Times New Roman" w:hAnsi="Times New Roman" w:hint="eastAsia"/>
            <w:vanish/>
          </w:rPr>
          <w:t>其他价格风险的敏感性分析</w:t>
        </w:r>
      </w:hyperlink>
      <w:r w:rsidR="00071252">
        <w:rPr>
          <w:vanish/>
          <w:szCs w:val="22"/>
        </w:rPr>
        <w:t xml:space="preserve"> </w:t>
      </w:r>
    </w:p>
    <w:p w:rsidR="00071252" w:rsidRDefault="008523FD">
      <w:pPr>
        <w:pStyle w:val="30"/>
        <w:divId w:val="1589535404"/>
        <w:rPr>
          <w:vanish/>
          <w:szCs w:val="22"/>
        </w:rPr>
      </w:pPr>
      <w:hyperlink w:anchor="_Toc506208348" w:history="1">
        <w:r w:rsidR="00071252">
          <w:rPr>
            <w:rStyle w:val="a3"/>
            <w:vanish/>
          </w:rPr>
          <w:t xml:space="preserve">6.4.13.4.4 </w:t>
        </w:r>
        <w:r w:rsidR="00071252">
          <w:rPr>
            <w:rStyle w:val="a3"/>
            <w:rFonts w:ascii="Times New Roman" w:hAnsi="Times New Roman" w:hint="eastAsia"/>
            <w:vanish/>
          </w:rPr>
          <w:t>采用风险价值法管理风险</w:t>
        </w:r>
      </w:hyperlink>
      <w:r w:rsidR="00071252">
        <w:rPr>
          <w:vanish/>
          <w:szCs w:val="22"/>
        </w:rPr>
        <w:t xml:space="preserve"> </w:t>
      </w:r>
    </w:p>
    <w:p w:rsidR="00071252" w:rsidRDefault="008523FD">
      <w:pPr>
        <w:pStyle w:val="30"/>
        <w:divId w:val="1589535404"/>
        <w:rPr>
          <w:iCs w:val="0"/>
          <w:vanish/>
          <w:szCs w:val="22"/>
        </w:rPr>
      </w:pPr>
      <w:hyperlink w:anchor="_Toc506208349" w:history="1">
        <w:r w:rsidR="00071252">
          <w:rPr>
            <w:rStyle w:val="a3"/>
            <w:vanish/>
          </w:rPr>
          <w:t xml:space="preserve">6.4.14 </w:t>
        </w:r>
        <w:r w:rsidR="00071252">
          <w:rPr>
            <w:rStyle w:val="a3"/>
            <w:rFonts w:hint="eastAsia"/>
            <w:vanish/>
          </w:rPr>
          <w:t>有助于理解和分析会计报表需要说明的其他事项</w:t>
        </w:r>
      </w:hyperlink>
      <w:r w:rsidR="00071252">
        <w:rPr>
          <w:iCs w:val="0"/>
          <w:vanish/>
          <w:szCs w:val="22"/>
        </w:rPr>
        <w:t xml:space="preserve"> </w:t>
      </w:r>
    </w:p>
    <w:p w:rsidR="00071252" w:rsidRDefault="008523FD">
      <w:pPr>
        <w:pStyle w:val="10"/>
        <w:divId w:val="1589535404"/>
        <w:rPr>
          <w:rFonts w:ascii="Calibri" w:hAnsi="Calibri"/>
          <w:b w:val="0"/>
          <w:bCs w:val="0"/>
          <w:vanish/>
          <w:kern w:val="2"/>
          <w:szCs w:val="22"/>
        </w:rPr>
      </w:pPr>
      <w:hyperlink w:anchor="_Toc506208350" w:history="1">
        <w:r w:rsidR="00071252">
          <w:rPr>
            <w:rStyle w:val="a3"/>
            <w:rFonts w:hint="eastAsia"/>
            <w:vanish/>
          </w:rPr>
          <w:t>§7 投资组合报告</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351" w:history="1">
        <w:r w:rsidR="00071252">
          <w:rPr>
            <w:rStyle w:val="a3"/>
            <w:rFonts w:hint="eastAsia"/>
            <w:vanish/>
          </w:rPr>
          <w:t>7.1 期末基金资产组合情况</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52" w:history="1">
        <w:r w:rsidR="00071252">
          <w:rPr>
            <w:rStyle w:val="a3"/>
            <w:rFonts w:hint="eastAsia"/>
            <w:vanish/>
          </w:rPr>
          <w:t>7.2 报告期末按行业分类的股票投资组合</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353" w:history="1">
        <w:r w:rsidR="00071252">
          <w:rPr>
            <w:rStyle w:val="a3"/>
            <w:vanish/>
          </w:rPr>
          <w:t xml:space="preserve">7.2.1 </w:t>
        </w:r>
        <w:r w:rsidR="00071252">
          <w:rPr>
            <w:rStyle w:val="a3"/>
            <w:rFonts w:hint="eastAsia"/>
            <w:vanish/>
          </w:rPr>
          <w:t>报告期末按行业分类的境内股票投资组合</w:t>
        </w:r>
      </w:hyperlink>
      <w:r w:rsidR="00071252">
        <w:rPr>
          <w:iCs w:val="0"/>
          <w:vanish/>
          <w:szCs w:val="22"/>
        </w:rPr>
        <w:t xml:space="preserve"> </w:t>
      </w:r>
    </w:p>
    <w:p w:rsidR="00071252" w:rsidRDefault="008523FD">
      <w:pPr>
        <w:pStyle w:val="30"/>
        <w:divId w:val="1589535404"/>
        <w:rPr>
          <w:iCs w:val="0"/>
          <w:vanish/>
          <w:szCs w:val="22"/>
        </w:rPr>
      </w:pPr>
      <w:hyperlink w:anchor="_Toc506208354" w:history="1">
        <w:r w:rsidR="00071252">
          <w:rPr>
            <w:rStyle w:val="a3"/>
            <w:vanish/>
          </w:rPr>
          <w:t xml:space="preserve">7.2.2 </w:t>
        </w:r>
        <w:r w:rsidR="00071252">
          <w:rPr>
            <w:rStyle w:val="a3"/>
            <w:rFonts w:hint="eastAsia"/>
            <w:vanish/>
          </w:rPr>
          <w:t>报告期末按行业分类的港股通投资股票投资组合</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355" w:history="1">
        <w:r w:rsidR="00071252">
          <w:rPr>
            <w:rStyle w:val="a3"/>
            <w:rFonts w:hint="eastAsia"/>
            <w:vanish/>
          </w:rPr>
          <w:t>7.3 期末按公允价值占基金资产净值比例大小排序的所有股票投资明细</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56" w:history="1">
        <w:r w:rsidR="00071252">
          <w:rPr>
            <w:rStyle w:val="a3"/>
            <w:rFonts w:hint="eastAsia"/>
            <w:vanish/>
          </w:rPr>
          <w:t>7.4 报告期内股票投资组合的重大变动</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357" w:history="1">
        <w:r w:rsidR="00071252">
          <w:rPr>
            <w:rStyle w:val="a3"/>
            <w:vanish/>
          </w:rPr>
          <w:t xml:space="preserve">7.4.1 </w:t>
        </w:r>
        <w:r w:rsidR="00071252">
          <w:rPr>
            <w:rStyle w:val="a3"/>
            <w:vanish/>
          </w:rPr>
          <w:t>累计买入金额超出期初基金资产净值</w:t>
        </w:r>
        <w:r w:rsidR="00071252">
          <w:rPr>
            <w:rStyle w:val="a3"/>
            <w:vanish/>
          </w:rPr>
          <w:t>2%</w:t>
        </w:r>
        <w:r w:rsidR="00071252">
          <w:rPr>
            <w:rStyle w:val="a3"/>
            <w:vanish/>
          </w:rPr>
          <w:t>或前</w:t>
        </w:r>
        <w:r w:rsidR="00071252">
          <w:rPr>
            <w:rStyle w:val="a3"/>
            <w:vanish/>
          </w:rPr>
          <w:t>20</w:t>
        </w:r>
        <w:r w:rsidR="00071252">
          <w:rPr>
            <w:rStyle w:val="a3"/>
            <w:vanish/>
          </w:rPr>
          <w:t>名的股票明细</w:t>
        </w:r>
      </w:hyperlink>
      <w:r w:rsidR="00071252">
        <w:rPr>
          <w:iCs w:val="0"/>
          <w:vanish/>
          <w:szCs w:val="22"/>
        </w:rPr>
        <w:t xml:space="preserve"> </w:t>
      </w:r>
    </w:p>
    <w:p w:rsidR="00071252" w:rsidRDefault="008523FD">
      <w:pPr>
        <w:pStyle w:val="30"/>
        <w:divId w:val="1589535404"/>
        <w:rPr>
          <w:iCs w:val="0"/>
          <w:vanish/>
          <w:szCs w:val="22"/>
        </w:rPr>
      </w:pPr>
      <w:hyperlink w:anchor="_Toc506208358" w:history="1">
        <w:r w:rsidR="00071252">
          <w:rPr>
            <w:rStyle w:val="a3"/>
            <w:vanish/>
          </w:rPr>
          <w:t xml:space="preserve">7.4.2 </w:t>
        </w:r>
        <w:r w:rsidR="00071252">
          <w:rPr>
            <w:rStyle w:val="a3"/>
            <w:vanish/>
          </w:rPr>
          <w:t>累计卖出金额超出期初基金资产净值</w:t>
        </w:r>
        <w:r w:rsidR="00071252">
          <w:rPr>
            <w:rStyle w:val="a3"/>
            <w:vanish/>
          </w:rPr>
          <w:t>2%</w:t>
        </w:r>
        <w:r w:rsidR="00071252">
          <w:rPr>
            <w:rStyle w:val="a3"/>
            <w:vanish/>
          </w:rPr>
          <w:t>或前</w:t>
        </w:r>
        <w:r w:rsidR="00071252">
          <w:rPr>
            <w:rStyle w:val="a3"/>
            <w:vanish/>
          </w:rPr>
          <w:t>20</w:t>
        </w:r>
        <w:r w:rsidR="00071252">
          <w:rPr>
            <w:rStyle w:val="a3"/>
            <w:vanish/>
          </w:rPr>
          <w:t>名的股票明细</w:t>
        </w:r>
      </w:hyperlink>
      <w:r w:rsidR="00071252">
        <w:rPr>
          <w:iCs w:val="0"/>
          <w:vanish/>
          <w:szCs w:val="22"/>
        </w:rPr>
        <w:t xml:space="preserve"> </w:t>
      </w:r>
    </w:p>
    <w:p w:rsidR="00071252" w:rsidRDefault="008523FD">
      <w:pPr>
        <w:pStyle w:val="30"/>
        <w:divId w:val="1589535404"/>
        <w:rPr>
          <w:iCs w:val="0"/>
          <w:vanish/>
          <w:szCs w:val="22"/>
        </w:rPr>
      </w:pPr>
      <w:hyperlink w:anchor="_Toc506208359" w:history="1">
        <w:r w:rsidR="00071252">
          <w:rPr>
            <w:rStyle w:val="a3"/>
            <w:vanish/>
          </w:rPr>
          <w:t xml:space="preserve">7.4.3 </w:t>
        </w:r>
        <w:r w:rsidR="00071252">
          <w:rPr>
            <w:rStyle w:val="a3"/>
            <w:rFonts w:hint="eastAsia"/>
            <w:vanish/>
          </w:rPr>
          <w:t>买入股票的成本总额及卖出股票的收入总额</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360" w:history="1">
        <w:r w:rsidR="00071252">
          <w:rPr>
            <w:rStyle w:val="a3"/>
            <w:rFonts w:hint="eastAsia"/>
            <w:vanish/>
          </w:rPr>
          <w:t>7.5 期末按债券品种分类的债券投资组合</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61" w:history="1">
        <w:r w:rsidR="00071252">
          <w:rPr>
            <w:rStyle w:val="a3"/>
            <w:rFonts w:hint="eastAsia"/>
            <w:vanish/>
          </w:rPr>
          <w:t>7.6 期末按公允价值占基金资产净值比例大小排序的前五名债券投资明细</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62" w:history="1">
        <w:r w:rsidR="00071252">
          <w:rPr>
            <w:rStyle w:val="a3"/>
            <w:rFonts w:hint="eastAsia"/>
            <w:vanish/>
          </w:rPr>
          <w:t>7.7 期末按公允价值占基金资产净值比例大小排序的所有资产支持证券投资明细</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63" w:history="1">
        <w:r w:rsidR="00071252">
          <w:rPr>
            <w:rStyle w:val="a3"/>
            <w:rFonts w:hint="eastAsia"/>
            <w:vanish/>
          </w:rPr>
          <w:t>7.8 报告期末按公允价值占基金资产净值比例大小排序的前五名贵金属投资明细</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64" w:history="1">
        <w:r w:rsidR="00071252">
          <w:rPr>
            <w:rStyle w:val="a3"/>
            <w:rFonts w:hint="eastAsia"/>
            <w:vanish/>
          </w:rPr>
          <w:t>7.9 期末按公允价值占基金资产净值比例大小排序的前五名权证投资明细</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65" w:history="1">
        <w:r w:rsidR="00071252">
          <w:rPr>
            <w:rStyle w:val="a3"/>
            <w:rFonts w:hint="eastAsia"/>
            <w:vanish/>
          </w:rPr>
          <w:t>7.10 报告期末本基金投资的股指期货交易情况说明</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366" w:history="1">
        <w:r w:rsidR="00071252">
          <w:rPr>
            <w:rStyle w:val="a3"/>
            <w:vanish/>
          </w:rPr>
          <w:t xml:space="preserve">7.10.1 </w:t>
        </w:r>
        <w:r w:rsidR="00071252">
          <w:rPr>
            <w:rStyle w:val="a3"/>
            <w:rFonts w:hint="eastAsia"/>
            <w:vanish/>
          </w:rPr>
          <w:t>报告期末本基金投资的股指期货持仓和损益明细</w:t>
        </w:r>
      </w:hyperlink>
      <w:r w:rsidR="00071252">
        <w:rPr>
          <w:iCs w:val="0"/>
          <w:vanish/>
          <w:szCs w:val="22"/>
        </w:rPr>
        <w:t xml:space="preserve"> </w:t>
      </w:r>
    </w:p>
    <w:p w:rsidR="00071252" w:rsidRDefault="008523FD">
      <w:pPr>
        <w:pStyle w:val="30"/>
        <w:divId w:val="1589535404"/>
        <w:rPr>
          <w:iCs w:val="0"/>
          <w:vanish/>
          <w:szCs w:val="22"/>
        </w:rPr>
      </w:pPr>
      <w:hyperlink w:anchor="_Toc506208367" w:history="1">
        <w:r w:rsidR="00071252">
          <w:rPr>
            <w:rStyle w:val="a3"/>
            <w:vanish/>
          </w:rPr>
          <w:t xml:space="preserve">7.10.2 </w:t>
        </w:r>
        <w:r w:rsidR="00071252">
          <w:rPr>
            <w:rStyle w:val="a3"/>
            <w:rFonts w:hint="eastAsia"/>
            <w:vanish/>
          </w:rPr>
          <w:t>本基金投资股指期货的投资政策</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368" w:history="1">
        <w:r w:rsidR="00071252">
          <w:rPr>
            <w:rStyle w:val="a3"/>
            <w:rFonts w:hint="eastAsia"/>
            <w:vanish/>
          </w:rPr>
          <w:t>7.11 报告期末本基金投资的国债期货交易情况说明</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369" w:history="1">
        <w:r w:rsidR="00071252">
          <w:rPr>
            <w:rStyle w:val="a3"/>
            <w:vanish/>
          </w:rPr>
          <w:t xml:space="preserve">7.11.1 </w:t>
        </w:r>
        <w:r w:rsidR="00071252">
          <w:rPr>
            <w:rStyle w:val="a3"/>
            <w:rFonts w:hint="eastAsia"/>
            <w:vanish/>
          </w:rPr>
          <w:t>本期国债期货投资政策</w:t>
        </w:r>
      </w:hyperlink>
      <w:r w:rsidR="00071252">
        <w:rPr>
          <w:iCs w:val="0"/>
          <w:vanish/>
          <w:szCs w:val="22"/>
        </w:rPr>
        <w:t xml:space="preserve"> </w:t>
      </w:r>
    </w:p>
    <w:p w:rsidR="00071252" w:rsidRDefault="008523FD">
      <w:pPr>
        <w:pStyle w:val="30"/>
        <w:divId w:val="1589535404"/>
        <w:rPr>
          <w:iCs w:val="0"/>
          <w:vanish/>
          <w:szCs w:val="22"/>
        </w:rPr>
      </w:pPr>
      <w:hyperlink w:anchor="_Toc506208370" w:history="1">
        <w:r w:rsidR="00071252">
          <w:rPr>
            <w:rStyle w:val="a3"/>
            <w:vanish/>
          </w:rPr>
          <w:t xml:space="preserve">7.11.2 </w:t>
        </w:r>
        <w:r w:rsidR="00071252">
          <w:rPr>
            <w:rStyle w:val="a3"/>
            <w:rFonts w:hint="eastAsia"/>
            <w:vanish/>
          </w:rPr>
          <w:t>报告期末本基金投资的国债期货持仓和损益明细</w:t>
        </w:r>
      </w:hyperlink>
      <w:r w:rsidR="00071252">
        <w:rPr>
          <w:iCs w:val="0"/>
          <w:vanish/>
          <w:szCs w:val="22"/>
        </w:rPr>
        <w:t xml:space="preserve"> </w:t>
      </w:r>
    </w:p>
    <w:p w:rsidR="00071252" w:rsidRDefault="008523FD">
      <w:pPr>
        <w:pStyle w:val="30"/>
        <w:divId w:val="1589535404"/>
        <w:rPr>
          <w:iCs w:val="0"/>
          <w:vanish/>
          <w:szCs w:val="22"/>
        </w:rPr>
      </w:pPr>
      <w:hyperlink w:anchor="_Toc506208371" w:history="1">
        <w:r w:rsidR="00071252">
          <w:rPr>
            <w:rStyle w:val="a3"/>
            <w:vanish/>
          </w:rPr>
          <w:t xml:space="preserve">7.11.3 </w:t>
        </w:r>
        <w:r w:rsidR="00071252">
          <w:rPr>
            <w:rStyle w:val="a3"/>
            <w:rFonts w:hint="eastAsia"/>
            <w:vanish/>
          </w:rPr>
          <w:t>本期国债期货投资评价</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372" w:history="1">
        <w:r w:rsidR="00071252">
          <w:rPr>
            <w:rStyle w:val="a3"/>
            <w:rFonts w:hint="eastAsia"/>
            <w:vanish/>
          </w:rPr>
          <w:t>7.12 投资组合报告附注</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373" w:history="1">
        <w:r w:rsidR="00071252">
          <w:rPr>
            <w:rStyle w:val="a3"/>
            <w:vanish/>
          </w:rPr>
          <w:t xml:space="preserve">7.12.1 </w:t>
        </w:r>
        <w:r w:rsidR="00071252">
          <w:rPr>
            <w:rStyle w:val="a3"/>
            <w:vanish/>
          </w:rPr>
          <w:t>基金投资的前十名证券的发行主体本期是否出现被监管部门立案调查，或在报告编制日前一年收到公开谴责、处罚的情形</w:t>
        </w:r>
        <w:r w:rsidR="00071252">
          <w:rPr>
            <w:rStyle w:val="a3"/>
            <w:vanish/>
          </w:rPr>
          <w:t xml:space="preserve"> </w:t>
        </w:r>
      </w:hyperlink>
    </w:p>
    <w:p w:rsidR="00071252" w:rsidRDefault="008523FD">
      <w:pPr>
        <w:pStyle w:val="30"/>
        <w:divId w:val="1589535404"/>
        <w:rPr>
          <w:iCs w:val="0"/>
          <w:vanish/>
          <w:szCs w:val="22"/>
        </w:rPr>
      </w:pPr>
      <w:hyperlink w:anchor="_Toc506208374" w:history="1">
        <w:r w:rsidR="00071252">
          <w:rPr>
            <w:rStyle w:val="a3"/>
            <w:vanish/>
          </w:rPr>
          <w:t xml:space="preserve">7.12.2 </w:t>
        </w:r>
        <w:r w:rsidR="00071252">
          <w:rPr>
            <w:rStyle w:val="a3"/>
            <w:vanish/>
          </w:rPr>
          <w:t>基金投资的前十名股票是否超出基金合同规定的备选股票库</w:t>
        </w:r>
        <w:r w:rsidR="00071252">
          <w:rPr>
            <w:rStyle w:val="a3"/>
            <w:vanish/>
          </w:rPr>
          <w:t xml:space="preserve"> </w:t>
        </w:r>
      </w:hyperlink>
    </w:p>
    <w:p w:rsidR="00071252" w:rsidRDefault="008523FD">
      <w:pPr>
        <w:pStyle w:val="30"/>
        <w:divId w:val="1589535404"/>
        <w:rPr>
          <w:iCs w:val="0"/>
          <w:vanish/>
          <w:szCs w:val="22"/>
        </w:rPr>
      </w:pPr>
      <w:hyperlink w:anchor="_Toc506208375" w:history="1">
        <w:r w:rsidR="00071252">
          <w:rPr>
            <w:rStyle w:val="a3"/>
            <w:vanish/>
          </w:rPr>
          <w:t xml:space="preserve">7.12.3 </w:t>
        </w:r>
        <w:r w:rsidR="00071252">
          <w:rPr>
            <w:rStyle w:val="a3"/>
            <w:rFonts w:hint="eastAsia"/>
            <w:vanish/>
          </w:rPr>
          <w:t>期末其他各项资产构成</w:t>
        </w:r>
      </w:hyperlink>
      <w:r w:rsidR="00071252">
        <w:rPr>
          <w:iCs w:val="0"/>
          <w:vanish/>
          <w:szCs w:val="22"/>
        </w:rPr>
        <w:t xml:space="preserve"> </w:t>
      </w:r>
    </w:p>
    <w:p w:rsidR="00071252" w:rsidRDefault="008523FD">
      <w:pPr>
        <w:pStyle w:val="30"/>
        <w:divId w:val="1589535404"/>
        <w:rPr>
          <w:iCs w:val="0"/>
          <w:vanish/>
          <w:szCs w:val="22"/>
        </w:rPr>
      </w:pPr>
      <w:hyperlink w:anchor="_Toc506208376" w:history="1">
        <w:r w:rsidR="00071252">
          <w:rPr>
            <w:rStyle w:val="a3"/>
            <w:vanish/>
          </w:rPr>
          <w:t xml:space="preserve">7.12.4 </w:t>
        </w:r>
        <w:r w:rsidR="00071252">
          <w:rPr>
            <w:rStyle w:val="a3"/>
            <w:rFonts w:hint="eastAsia"/>
            <w:vanish/>
          </w:rPr>
          <w:t>期末持有的处于转股期的可转换债券明细</w:t>
        </w:r>
      </w:hyperlink>
      <w:r w:rsidR="00071252">
        <w:rPr>
          <w:iCs w:val="0"/>
          <w:vanish/>
          <w:szCs w:val="22"/>
        </w:rPr>
        <w:t xml:space="preserve"> </w:t>
      </w:r>
    </w:p>
    <w:p w:rsidR="00071252" w:rsidRDefault="008523FD">
      <w:pPr>
        <w:pStyle w:val="30"/>
        <w:divId w:val="1589535404"/>
        <w:rPr>
          <w:iCs w:val="0"/>
          <w:vanish/>
          <w:szCs w:val="22"/>
        </w:rPr>
      </w:pPr>
      <w:hyperlink w:anchor="_Toc506208377" w:history="1">
        <w:r w:rsidR="00071252">
          <w:rPr>
            <w:rStyle w:val="a3"/>
            <w:vanish/>
          </w:rPr>
          <w:t xml:space="preserve">7.12.5 </w:t>
        </w:r>
        <w:r w:rsidR="00071252">
          <w:rPr>
            <w:rStyle w:val="a3"/>
            <w:rFonts w:hint="eastAsia"/>
            <w:vanish/>
          </w:rPr>
          <w:t>期末前十名股票中存在流通受限情况的说明</w:t>
        </w:r>
      </w:hyperlink>
      <w:r w:rsidR="00071252">
        <w:rPr>
          <w:iCs w:val="0"/>
          <w:vanish/>
          <w:szCs w:val="22"/>
        </w:rPr>
        <w:t xml:space="preserve"> </w:t>
      </w:r>
    </w:p>
    <w:p w:rsidR="00071252" w:rsidRDefault="008523FD">
      <w:pPr>
        <w:pStyle w:val="30"/>
        <w:divId w:val="1589535404"/>
        <w:rPr>
          <w:iCs w:val="0"/>
          <w:vanish/>
          <w:szCs w:val="22"/>
        </w:rPr>
      </w:pPr>
      <w:hyperlink w:anchor="_Toc506208378" w:history="1">
        <w:r w:rsidR="00071252">
          <w:rPr>
            <w:rStyle w:val="a3"/>
            <w:vanish/>
          </w:rPr>
          <w:t xml:space="preserve">7.12.6 </w:t>
        </w:r>
        <w:r w:rsidR="00071252">
          <w:rPr>
            <w:rStyle w:val="a3"/>
            <w:rFonts w:hint="eastAsia"/>
            <w:vanish/>
          </w:rPr>
          <w:t>投资组合报告附注的其他文字描述部分</w:t>
        </w:r>
      </w:hyperlink>
      <w:r w:rsidR="00071252">
        <w:rPr>
          <w:iCs w:val="0"/>
          <w:vanish/>
          <w:szCs w:val="22"/>
        </w:rPr>
        <w:t xml:space="preserve"> </w:t>
      </w:r>
    </w:p>
    <w:p w:rsidR="00071252" w:rsidRDefault="008523FD">
      <w:pPr>
        <w:pStyle w:val="10"/>
        <w:divId w:val="1589535404"/>
        <w:rPr>
          <w:rFonts w:ascii="Calibri" w:hAnsi="Calibri"/>
          <w:b w:val="0"/>
          <w:bCs w:val="0"/>
          <w:vanish/>
          <w:kern w:val="2"/>
          <w:szCs w:val="22"/>
        </w:rPr>
      </w:pPr>
      <w:hyperlink w:anchor="_Toc506208379" w:history="1">
        <w:r w:rsidR="00071252">
          <w:rPr>
            <w:rStyle w:val="a3"/>
            <w:rFonts w:hint="eastAsia"/>
            <w:vanish/>
          </w:rPr>
          <w:t>§8 基金份额持有人信息</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380" w:history="1">
        <w:r w:rsidR="00071252">
          <w:rPr>
            <w:rStyle w:val="a3"/>
            <w:rFonts w:hint="eastAsia"/>
            <w:vanish/>
          </w:rPr>
          <w:t>8.1 期末基金份额持有人户数及持有人结构</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81" w:history="1">
        <w:r w:rsidR="00071252">
          <w:rPr>
            <w:rStyle w:val="a3"/>
            <w:rFonts w:hint="eastAsia"/>
            <w:vanish/>
          </w:rPr>
          <w:t>8.2 期末上市基金前十名持有人</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82" w:history="1">
        <w:r w:rsidR="00071252">
          <w:rPr>
            <w:rStyle w:val="a3"/>
            <w:rFonts w:hint="eastAsia"/>
            <w:vanish/>
          </w:rPr>
          <w:t>8.3 期末基金管理人的从业人员持有本基金的情况</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83" w:history="1">
        <w:r w:rsidR="00071252">
          <w:rPr>
            <w:rStyle w:val="a3"/>
            <w:rFonts w:hint="eastAsia"/>
            <w:vanish/>
          </w:rPr>
          <w:t>8.4 期末基金管理人的从业人员持有本开放式基金份额总量区间情况</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84" w:history="1">
        <w:r w:rsidR="00071252">
          <w:rPr>
            <w:rStyle w:val="a3"/>
            <w:rFonts w:hint="eastAsia"/>
            <w:vanish/>
          </w:rPr>
          <w:t>8.5 发起式基金发起资金持有份额情况</w:t>
        </w:r>
      </w:hyperlink>
      <w:r w:rsidR="00071252">
        <w:rPr>
          <w:rFonts w:ascii="Calibri" w:hAnsi="Calibri"/>
          <w:vanish/>
          <w:szCs w:val="22"/>
        </w:rPr>
        <w:t xml:space="preserve"> </w:t>
      </w:r>
    </w:p>
    <w:p w:rsidR="00071252" w:rsidRDefault="008523FD">
      <w:pPr>
        <w:pStyle w:val="10"/>
        <w:divId w:val="1589535404"/>
        <w:rPr>
          <w:rFonts w:ascii="Calibri" w:hAnsi="Calibri"/>
          <w:b w:val="0"/>
          <w:bCs w:val="0"/>
          <w:vanish/>
          <w:kern w:val="2"/>
          <w:szCs w:val="22"/>
        </w:rPr>
      </w:pPr>
      <w:hyperlink w:anchor="_Toc506208385" w:history="1">
        <w:r w:rsidR="00071252">
          <w:rPr>
            <w:rStyle w:val="a3"/>
            <w:rFonts w:hint="eastAsia"/>
            <w:vanish/>
          </w:rPr>
          <w:t>§9 开放式基金份额变动</w:t>
        </w:r>
      </w:hyperlink>
      <w:r w:rsidR="00071252">
        <w:rPr>
          <w:rFonts w:ascii="Calibri" w:hAnsi="Calibri"/>
          <w:b w:val="0"/>
          <w:bCs w:val="0"/>
          <w:vanish/>
          <w:kern w:val="2"/>
          <w:szCs w:val="22"/>
        </w:rPr>
        <w:t xml:space="preserve"> </w:t>
      </w:r>
    </w:p>
    <w:p w:rsidR="00071252" w:rsidRDefault="008523FD">
      <w:pPr>
        <w:pStyle w:val="10"/>
        <w:divId w:val="1589535404"/>
        <w:rPr>
          <w:rFonts w:ascii="Calibri" w:hAnsi="Calibri"/>
          <w:b w:val="0"/>
          <w:bCs w:val="0"/>
          <w:vanish/>
          <w:kern w:val="2"/>
          <w:szCs w:val="22"/>
        </w:rPr>
      </w:pPr>
      <w:hyperlink w:anchor="_Toc506208386" w:history="1">
        <w:r w:rsidR="00071252">
          <w:rPr>
            <w:rStyle w:val="a3"/>
            <w:rFonts w:hint="eastAsia"/>
            <w:vanish/>
          </w:rPr>
          <w:t>§10 重大事件揭示</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387" w:history="1">
        <w:r w:rsidR="00071252">
          <w:rPr>
            <w:rStyle w:val="a3"/>
            <w:rFonts w:hint="eastAsia"/>
            <w:vanish/>
          </w:rPr>
          <w:t>10.1 基金份额持有人大会决议</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88" w:history="1">
        <w:r w:rsidR="00071252">
          <w:rPr>
            <w:rStyle w:val="a3"/>
            <w:rFonts w:hint="eastAsia"/>
            <w:vanish/>
          </w:rPr>
          <w:t>10.2 基金管理人、基金托管人的专门基金托管部门的重大人事变动</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89" w:history="1">
        <w:r w:rsidR="00071252">
          <w:rPr>
            <w:rStyle w:val="a3"/>
            <w:rFonts w:hint="eastAsia"/>
            <w:vanish/>
          </w:rPr>
          <w:t>10.3 涉及基金管理人、基金财产、基金托管业务的诉讼</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90" w:history="1">
        <w:r w:rsidR="00071252">
          <w:rPr>
            <w:rStyle w:val="a3"/>
            <w:rFonts w:hint="eastAsia"/>
            <w:vanish/>
          </w:rPr>
          <w:t>10.4 基金投资策略的改变</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91" w:history="1">
        <w:r w:rsidR="00071252">
          <w:rPr>
            <w:rStyle w:val="a3"/>
            <w:rFonts w:hint="eastAsia"/>
            <w:vanish/>
          </w:rPr>
          <w:t>10.5 为基金进行审计的会计师事务所情况</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92" w:history="1">
        <w:r w:rsidR="00071252">
          <w:rPr>
            <w:rStyle w:val="a3"/>
            <w:rFonts w:hint="eastAsia"/>
            <w:vanish/>
          </w:rPr>
          <w:t>10.6 管理人、托管人及其高级管理人员受稽查或处罚等情况</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93" w:history="1">
        <w:r w:rsidR="00071252">
          <w:rPr>
            <w:rStyle w:val="a3"/>
            <w:rFonts w:hint="eastAsia"/>
            <w:vanish/>
          </w:rPr>
          <w:t>10.7 基金租用证券公司交易单元的有关情况</w:t>
        </w:r>
      </w:hyperlink>
      <w:r w:rsidR="00071252">
        <w:rPr>
          <w:rFonts w:ascii="Calibri" w:hAnsi="Calibri"/>
          <w:vanish/>
          <w:szCs w:val="22"/>
        </w:rPr>
        <w:t xml:space="preserve"> </w:t>
      </w:r>
    </w:p>
    <w:p w:rsidR="00071252" w:rsidRDefault="008523FD">
      <w:pPr>
        <w:pStyle w:val="30"/>
        <w:divId w:val="1589535404"/>
        <w:rPr>
          <w:iCs w:val="0"/>
          <w:vanish/>
          <w:szCs w:val="22"/>
        </w:rPr>
      </w:pPr>
      <w:hyperlink w:anchor="_Toc506208394" w:history="1">
        <w:r w:rsidR="00071252">
          <w:rPr>
            <w:rStyle w:val="a3"/>
            <w:vanish/>
          </w:rPr>
          <w:t xml:space="preserve">10.7.1 </w:t>
        </w:r>
        <w:r w:rsidR="00071252">
          <w:rPr>
            <w:rStyle w:val="a3"/>
            <w:rFonts w:hint="eastAsia"/>
            <w:vanish/>
          </w:rPr>
          <w:t>基金租用证券公司交易单元进行股票投资及佣金支付情况</w:t>
        </w:r>
      </w:hyperlink>
      <w:r w:rsidR="00071252">
        <w:rPr>
          <w:iCs w:val="0"/>
          <w:vanish/>
          <w:szCs w:val="22"/>
        </w:rPr>
        <w:t xml:space="preserve"> </w:t>
      </w:r>
    </w:p>
    <w:p w:rsidR="00071252" w:rsidRDefault="008523FD">
      <w:pPr>
        <w:pStyle w:val="30"/>
        <w:divId w:val="1589535404"/>
        <w:rPr>
          <w:iCs w:val="0"/>
          <w:vanish/>
          <w:szCs w:val="22"/>
        </w:rPr>
      </w:pPr>
      <w:hyperlink w:anchor="_Toc506208395" w:history="1">
        <w:r w:rsidR="00071252">
          <w:rPr>
            <w:rStyle w:val="a3"/>
            <w:vanish/>
          </w:rPr>
          <w:t xml:space="preserve">10.7.2 </w:t>
        </w:r>
        <w:r w:rsidR="00071252">
          <w:rPr>
            <w:rStyle w:val="a3"/>
            <w:rFonts w:hint="eastAsia"/>
            <w:vanish/>
          </w:rPr>
          <w:t>基金租用证券公司交易单元进行其他证券投资的情况</w:t>
        </w:r>
      </w:hyperlink>
      <w:r w:rsidR="00071252">
        <w:rPr>
          <w:iCs w:val="0"/>
          <w:vanish/>
          <w:szCs w:val="22"/>
        </w:rPr>
        <w:t xml:space="preserve"> </w:t>
      </w:r>
    </w:p>
    <w:p w:rsidR="00071252" w:rsidRDefault="008523FD">
      <w:pPr>
        <w:pStyle w:val="20"/>
        <w:divId w:val="1589535404"/>
        <w:rPr>
          <w:rFonts w:ascii="Calibri" w:hAnsi="Calibri"/>
          <w:vanish/>
          <w:szCs w:val="22"/>
        </w:rPr>
      </w:pPr>
      <w:hyperlink w:anchor="_Toc506208396" w:history="1">
        <w:r w:rsidR="00071252">
          <w:rPr>
            <w:rStyle w:val="a3"/>
            <w:rFonts w:hint="eastAsia"/>
            <w:vanish/>
          </w:rPr>
          <w:t>10.8 其他重大事件</w:t>
        </w:r>
      </w:hyperlink>
      <w:r w:rsidR="00071252">
        <w:rPr>
          <w:rFonts w:ascii="Calibri" w:hAnsi="Calibri"/>
          <w:vanish/>
          <w:szCs w:val="22"/>
        </w:rPr>
        <w:t xml:space="preserve"> </w:t>
      </w:r>
    </w:p>
    <w:p w:rsidR="00071252" w:rsidRDefault="008523FD">
      <w:pPr>
        <w:pStyle w:val="10"/>
        <w:divId w:val="1589535404"/>
        <w:rPr>
          <w:rFonts w:ascii="Calibri" w:hAnsi="Calibri"/>
          <w:b w:val="0"/>
          <w:bCs w:val="0"/>
          <w:vanish/>
          <w:kern w:val="2"/>
          <w:szCs w:val="22"/>
        </w:rPr>
      </w:pPr>
      <w:hyperlink w:anchor="_Toc506208397" w:history="1">
        <w:r w:rsidR="00071252">
          <w:rPr>
            <w:rStyle w:val="a3"/>
            <w:rFonts w:hint="eastAsia"/>
            <w:vanish/>
          </w:rPr>
          <w:t>§11 影响投资者决策的其他重要信息</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398" w:history="1">
        <w:r w:rsidR="00071252">
          <w:rPr>
            <w:rStyle w:val="a3"/>
            <w:rFonts w:hint="eastAsia"/>
            <w:vanish/>
          </w:rPr>
          <w:t>11.1 报告期内单一投资者持有基金份额比例达到或超过20%的情况</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399" w:history="1">
        <w:r w:rsidR="00071252">
          <w:rPr>
            <w:rStyle w:val="a3"/>
            <w:rFonts w:hint="eastAsia"/>
            <w:vanish/>
          </w:rPr>
          <w:t>11.2 影响投资者决策的其他重要信息</w:t>
        </w:r>
      </w:hyperlink>
      <w:r w:rsidR="00071252">
        <w:rPr>
          <w:rFonts w:ascii="Calibri" w:hAnsi="Calibri"/>
          <w:vanish/>
          <w:szCs w:val="22"/>
        </w:rPr>
        <w:t xml:space="preserve"> </w:t>
      </w:r>
    </w:p>
    <w:p w:rsidR="00071252" w:rsidRDefault="008523FD">
      <w:pPr>
        <w:pStyle w:val="10"/>
        <w:divId w:val="1589535404"/>
        <w:rPr>
          <w:rFonts w:ascii="Calibri" w:hAnsi="Calibri"/>
          <w:b w:val="0"/>
          <w:bCs w:val="0"/>
          <w:vanish/>
          <w:kern w:val="2"/>
          <w:szCs w:val="22"/>
        </w:rPr>
      </w:pPr>
      <w:hyperlink w:anchor="_Toc506208400" w:history="1">
        <w:r w:rsidR="00071252">
          <w:rPr>
            <w:rStyle w:val="a3"/>
            <w:rFonts w:hint="eastAsia"/>
            <w:vanish/>
          </w:rPr>
          <w:t>§12 备查文件目录</w:t>
        </w:r>
      </w:hyperlink>
      <w:r w:rsidR="00071252">
        <w:rPr>
          <w:rFonts w:ascii="Calibri" w:hAnsi="Calibri"/>
          <w:b w:val="0"/>
          <w:bCs w:val="0"/>
          <w:vanish/>
          <w:kern w:val="2"/>
          <w:szCs w:val="22"/>
        </w:rPr>
        <w:t xml:space="preserve"> </w:t>
      </w:r>
    </w:p>
    <w:p w:rsidR="00071252" w:rsidRDefault="008523FD">
      <w:pPr>
        <w:pStyle w:val="20"/>
        <w:divId w:val="1589535404"/>
        <w:rPr>
          <w:rFonts w:ascii="Calibri" w:hAnsi="Calibri"/>
          <w:vanish/>
          <w:szCs w:val="22"/>
        </w:rPr>
      </w:pPr>
      <w:hyperlink w:anchor="_Toc506208401" w:history="1">
        <w:r w:rsidR="00071252">
          <w:rPr>
            <w:rStyle w:val="a3"/>
            <w:rFonts w:hint="eastAsia"/>
            <w:vanish/>
          </w:rPr>
          <w:t>12.1 备查文件目录</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402" w:history="1">
        <w:r w:rsidR="00071252">
          <w:rPr>
            <w:rStyle w:val="a3"/>
            <w:rFonts w:hint="eastAsia"/>
            <w:vanish/>
          </w:rPr>
          <w:t>12.2 存放地点</w:t>
        </w:r>
      </w:hyperlink>
      <w:r w:rsidR="00071252">
        <w:rPr>
          <w:rFonts w:ascii="Calibri" w:hAnsi="Calibri"/>
          <w:vanish/>
          <w:szCs w:val="22"/>
        </w:rPr>
        <w:t xml:space="preserve"> </w:t>
      </w:r>
    </w:p>
    <w:p w:rsidR="00071252" w:rsidRDefault="008523FD">
      <w:pPr>
        <w:pStyle w:val="20"/>
        <w:divId w:val="1589535404"/>
        <w:rPr>
          <w:rFonts w:ascii="Calibri" w:hAnsi="Calibri"/>
          <w:vanish/>
          <w:szCs w:val="22"/>
        </w:rPr>
      </w:pPr>
      <w:hyperlink w:anchor="_Toc506208403" w:history="1">
        <w:r w:rsidR="00071252">
          <w:rPr>
            <w:rStyle w:val="a3"/>
            <w:rFonts w:hint="eastAsia"/>
            <w:vanish/>
          </w:rPr>
          <w:t>12.3 查阅方式</w:t>
        </w:r>
      </w:hyperlink>
      <w:r w:rsidR="00071252">
        <w:rPr>
          <w:rFonts w:ascii="Calibri" w:hAnsi="Calibri"/>
          <w:vanish/>
          <w:szCs w:val="22"/>
        </w:rPr>
        <w:t xml:space="preserve"> </w:t>
      </w:r>
    </w:p>
    <w:p w:rsidR="00071252" w:rsidRDefault="008523FD">
      <w:pPr>
        <w:spacing w:line="360" w:lineRule="auto"/>
        <w:divId w:val="1589535404"/>
        <w:rPr>
          <w:rFonts w:ascii="宋体" w:hAnsi="宋体" w:cs="宋体"/>
          <w:vanish/>
          <w:sz w:val="28"/>
          <w:szCs w:val="28"/>
        </w:rPr>
      </w:pPr>
      <w:r>
        <w:rPr>
          <w:rFonts w:hint="eastAsia"/>
          <w:vanish/>
        </w:rPr>
        <w:fldChar w:fldCharType="end"/>
      </w:r>
    </w:p>
    <w:p w:rsidR="00071252" w:rsidRDefault="00071252">
      <w:pPr>
        <w:widowControl/>
        <w:spacing w:line="24" w:lineRule="auto"/>
        <w:jc w:val="left"/>
        <w:rPr>
          <w:vanish/>
        </w:rPr>
      </w:pPr>
      <w:r>
        <w:rPr>
          <w:rFonts w:ascii="宋体" w:hAnsi="宋体" w:hint="eastAsia"/>
          <w:color w:val="404040"/>
          <w:kern w:val="0"/>
        </w:rPr>
        <w:br w:type="page"/>
      </w:r>
    </w:p>
    <w:p w:rsidR="00071252" w:rsidRDefault="00071252">
      <w:pPr>
        <w:pStyle w:val="XBRLTitle1"/>
      </w:pPr>
      <w:bookmarkStart w:id="25" w:name="_Toc433036669"/>
      <w:bookmarkStart w:id="26" w:name="_Toc247616198"/>
      <w:bookmarkStart w:id="27" w:name="_Toc506208407"/>
      <w:bookmarkStart w:id="28" w:name="_Toc506208202"/>
      <w:bookmarkStart w:id="29" w:name="_Toc497398089"/>
      <w:bookmarkStart w:id="30" w:name="_Toc454983249"/>
      <w:bookmarkStart w:id="31" w:name="_Toc452398723"/>
      <w:bookmarkStart w:id="32" w:name="_Toc453852593"/>
      <w:bookmarkStart w:id="33" w:name="_Toc485300212"/>
      <w:r>
        <w:rPr>
          <w:rFonts w:hint="eastAsia"/>
        </w:rPr>
        <w:t>基金简介</w:t>
      </w:r>
      <w:bookmarkEnd w:id="25"/>
      <w:bookmarkEnd w:id="26"/>
      <w:bookmarkEnd w:id="27"/>
      <w:bookmarkEnd w:id="28"/>
      <w:bookmarkEnd w:id="29"/>
      <w:bookmarkEnd w:id="30"/>
      <w:bookmarkEnd w:id="31"/>
      <w:bookmarkEnd w:id="32"/>
      <w:bookmarkEnd w:id="33"/>
    </w:p>
    <w:p w:rsidR="00071252" w:rsidRDefault="00071252" w:rsidP="00BB5210">
      <w:pPr>
        <w:pStyle w:val="XBRLTitle2"/>
        <w:spacing w:before="156"/>
      </w:pPr>
      <w:bookmarkStart w:id="34" w:name="_Toc247616199"/>
      <w:bookmarkStart w:id="35" w:name="_Toc433036670"/>
      <w:bookmarkStart w:id="36" w:name="_Toc506208408"/>
      <w:bookmarkStart w:id="37" w:name="_Toc506208203"/>
      <w:bookmarkStart w:id="38" w:name="_Toc497398090"/>
      <w:bookmarkStart w:id="39" w:name="_Toc454983250"/>
      <w:bookmarkStart w:id="40" w:name="_Toc452398724"/>
      <w:bookmarkStart w:id="41" w:name="_Toc453852594"/>
      <w:bookmarkStart w:id="42" w:name="_Toc485300213"/>
      <w:bookmarkStart w:id="43" w:name="m02_01"/>
      <w:r>
        <w:rPr>
          <w:rFonts w:hint="eastAsia"/>
        </w:rPr>
        <w:t>基金基本情况</w:t>
      </w:r>
      <w:bookmarkEnd w:id="34"/>
      <w:bookmarkEnd w:id="35"/>
      <w:bookmarkEnd w:id="36"/>
      <w:bookmarkEnd w:id="37"/>
      <w:bookmarkEnd w:id="38"/>
      <w:bookmarkEnd w:id="39"/>
      <w:bookmarkEnd w:id="40"/>
      <w:bookmarkEnd w:id="41"/>
      <w:bookmarkEnd w:id="42"/>
    </w:p>
    <w:tbl>
      <w:tblPr>
        <w:tblW w:w="5000" w:type="pct"/>
        <w:tblBorders>
          <w:insideH w:val="outset" w:sz="6" w:space="0" w:color="auto"/>
          <w:insideV w:val="outset" w:sz="6" w:space="0" w:color="auto"/>
        </w:tblBorders>
        <w:tblCellMar>
          <w:left w:w="0" w:type="dxa"/>
          <w:right w:w="0" w:type="dxa"/>
        </w:tblCellMar>
        <w:tblLook w:val="04A0"/>
      </w:tblPr>
      <w:tblGrid>
        <w:gridCol w:w="3304"/>
        <w:gridCol w:w="5560"/>
      </w:tblGrid>
      <w:tr w:rsidR="00071252">
        <w:trPr>
          <w:trHeight w:val="64"/>
        </w:trPr>
        <w:tc>
          <w:tcPr>
            <w:tcW w:w="1864" w:type="pct"/>
            <w:tcBorders>
              <w:top w:val="single" w:sz="8" w:space="0" w:color="000000"/>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bookmarkStart w:id="44" w:name="OLE_LINK1"/>
            <w:r>
              <w:rPr>
                <w:rFonts w:ascii="宋体" w:hAnsi="宋体" w:hint="eastAsia"/>
              </w:rPr>
              <w:t xml:space="preserve">基金名称 </w:t>
            </w:r>
          </w:p>
        </w:tc>
        <w:tc>
          <w:tcPr>
            <w:tcW w:w="3136" w:type="pct"/>
            <w:tcBorders>
              <w:top w:val="single" w:sz="8" w:space="0" w:color="000000"/>
              <w:left w:val="nil"/>
              <w:bottom w:val="single" w:sz="8" w:space="0" w:color="000000"/>
              <w:right w:val="single" w:sz="8" w:space="0" w:color="000000"/>
            </w:tcBorders>
            <w:hideMark/>
          </w:tcPr>
          <w:p w:rsidR="00071252" w:rsidRDefault="00BE407C">
            <w:pPr>
              <w:widowControl/>
              <w:spacing w:line="315" w:lineRule="atLeast"/>
              <w:jc w:val="left"/>
              <w:rPr>
                <w:rFonts w:ascii="宋体" w:hAnsi="宋体"/>
              </w:rPr>
            </w:pPr>
            <w:r>
              <w:rPr>
                <w:rStyle w:val="spelle"/>
                <w:rFonts w:ascii="宋体" w:hAnsi="宋体" w:hint="eastAsia"/>
              </w:rPr>
              <w:t>南方浙利定期开放</w:t>
            </w:r>
            <w:r w:rsidR="00071252">
              <w:rPr>
                <w:rStyle w:val="spelle"/>
                <w:rFonts w:ascii="宋体" w:hAnsi="宋体" w:hint="eastAsia"/>
              </w:rPr>
              <w:t>债券型发起式证券投资基金</w:t>
            </w:r>
            <w:r w:rsidR="00071252">
              <w:rPr>
                <w:rFonts w:ascii="宋体" w:hAnsi="宋体" w:hint="eastAsia"/>
              </w:rPr>
              <w:t xml:space="preserve"> </w:t>
            </w:r>
          </w:p>
        </w:tc>
      </w:tr>
      <w:tr w:rsidR="00071252">
        <w:tc>
          <w:tcPr>
            <w:tcW w:w="1864" w:type="pct"/>
            <w:tcBorders>
              <w:top w:val="nil"/>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基金简称 </w:t>
            </w:r>
          </w:p>
        </w:tc>
        <w:tc>
          <w:tcPr>
            <w:tcW w:w="3136" w:type="pct"/>
            <w:tcBorders>
              <w:top w:val="nil"/>
              <w:left w:val="nil"/>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Style w:val="spelle"/>
                <w:rFonts w:ascii="宋体" w:hAnsi="宋体" w:hint="eastAsia"/>
              </w:rPr>
              <w:t>南方浙利定开债券发起</w:t>
            </w:r>
            <w:r>
              <w:rPr>
                <w:rFonts w:ascii="宋体" w:hAnsi="宋体" w:hint="eastAsia"/>
              </w:rPr>
              <w:t xml:space="preserve"> </w:t>
            </w:r>
          </w:p>
        </w:tc>
      </w:tr>
      <w:tr w:rsidR="00071252">
        <w:tc>
          <w:tcPr>
            <w:tcW w:w="1864" w:type="pct"/>
            <w:tcBorders>
              <w:top w:val="nil"/>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基金主代码 </w:t>
            </w:r>
          </w:p>
        </w:tc>
        <w:tc>
          <w:tcPr>
            <w:tcW w:w="3136" w:type="pct"/>
            <w:tcBorders>
              <w:top w:val="nil"/>
              <w:left w:val="nil"/>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Style w:val="spelle"/>
                <w:rFonts w:ascii="宋体" w:hAnsi="宋体" w:hint="eastAsia"/>
              </w:rPr>
              <w:t>005469</w:t>
            </w:r>
            <w:r>
              <w:rPr>
                <w:rFonts w:ascii="宋体" w:hAnsi="宋体" w:hint="eastAsia"/>
              </w:rPr>
              <w:t xml:space="preserve"> </w:t>
            </w:r>
          </w:p>
        </w:tc>
      </w:tr>
      <w:tr w:rsidR="00071252">
        <w:tc>
          <w:tcPr>
            <w:tcW w:w="1864" w:type="pct"/>
            <w:tcBorders>
              <w:top w:val="nil"/>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基金运作方式 </w:t>
            </w:r>
          </w:p>
        </w:tc>
        <w:tc>
          <w:tcPr>
            <w:tcW w:w="3136" w:type="pct"/>
            <w:tcBorders>
              <w:top w:val="nil"/>
              <w:left w:val="nil"/>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Style w:val="spelle"/>
                <w:rFonts w:ascii="宋体" w:hAnsi="宋体" w:hint="eastAsia"/>
              </w:rPr>
              <w:t>契约型开放式</w:t>
            </w:r>
            <w:r>
              <w:rPr>
                <w:rFonts w:ascii="宋体" w:hAnsi="宋体" w:hint="eastAsia"/>
              </w:rPr>
              <w:t xml:space="preserve"> </w:t>
            </w:r>
          </w:p>
        </w:tc>
      </w:tr>
      <w:tr w:rsidR="00071252">
        <w:tc>
          <w:tcPr>
            <w:tcW w:w="1864" w:type="pct"/>
            <w:tcBorders>
              <w:top w:val="nil"/>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基金合同生效日 </w:t>
            </w:r>
          </w:p>
        </w:tc>
        <w:tc>
          <w:tcPr>
            <w:tcW w:w="3136" w:type="pct"/>
            <w:tcBorders>
              <w:top w:val="nil"/>
              <w:left w:val="nil"/>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Style w:val="spelle"/>
                <w:rFonts w:ascii="宋体" w:hAnsi="宋体" w:hint="eastAsia"/>
              </w:rPr>
              <w:t>2018年3月9日</w:t>
            </w:r>
            <w:r>
              <w:rPr>
                <w:rFonts w:ascii="宋体" w:hAnsi="宋体" w:hint="eastAsia"/>
              </w:rPr>
              <w:t xml:space="preserve"> </w:t>
            </w:r>
          </w:p>
        </w:tc>
      </w:tr>
      <w:tr w:rsidR="00071252">
        <w:tc>
          <w:tcPr>
            <w:tcW w:w="1864" w:type="pct"/>
            <w:tcBorders>
              <w:top w:val="nil"/>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基金管理人 </w:t>
            </w:r>
          </w:p>
        </w:tc>
        <w:tc>
          <w:tcPr>
            <w:tcW w:w="3136" w:type="pct"/>
            <w:tcBorders>
              <w:top w:val="nil"/>
              <w:left w:val="nil"/>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Style w:val="spelle"/>
                <w:rFonts w:ascii="宋体" w:hAnsi="宋体" w:hint="eastAsia"/>
              </w:rPr>
              <w:t>南方基金管理股份有限公司</w:t>
            </w:r>
            <w:r>
              <w:rPr>
                <w:rFonts w:ascii="宋体" w:hAnsi="宋体" w:hint="eastAsia"/>
              </w:rPr>
              <w:t xml:space="preserve"> </w:t>
            </w:r>
          </w:p>
        </w:tc>
      </w:tr>
      <w:tr w:rsidR="00071252">
        <w:tc>
          <w:tcPr>
            <w:tcW w:w="1864" w:type="pct"/>
            <w:tcBorders>
              <w:top w:val="nil"/>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基金托管人 </w:t>
            </w:r>
          </w:p>
        </w:tc>
        <w:tc>
          <w:tcPr>
            <w:tcW w:w="3136" w:type="pct"/>
            <w:tcBorders>
              <w:top w:val="nil"/>
              <w:left w:val="nil"/>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Style w:val="spelle"/>
                <w:rFonts w:ascii="宋体" w:hAnsi="宋体" w:hint="eastAsia"/>
              </w:rPr>
              <w:t>浙商银行股份有限公司</w:t>
            </w:r>
            <w:r>
              <w:rPr>
                <w:rFonts w:ascii="宋体" w:hAnsi="宋体" w:hint="eastAsia"/>
              </w:rPr>
              <w:t xml:space="preserve"> </w:t>
            </w:r>
          </w:p>
        </w:tc>
      </w:tr>
      <w:tr w:rsidR="00071252">
        <w:trPr>
          <w:trHeight w:val="461"/>
        </w:trPr>
        <w:tc>
          <w:tcPr>
            <w:tcW w:w="1864" w:type="pct"/>
            <w:tcBorders>
              <w:top w:val="nil"/>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报告期末基金份额总额 </w:t>
            </w:r>
          </w:p>
        </w:tc>
        <w:tc>
          <w:tcPr>
            <w:tcW w:w="3136" w:type="pct"/>
            <w:tcBorders>
              <w:top w:val="nil"/>
              <w:left w:val="nil"/>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1,909,999,527.83份 </w:t>
            </w:r>
          </w:p>
        </w:tc>
      </w:tr>
      <w:tr w:rsidR="00071252">
        <w:trPr>
          <w:trHeight w:val="412"/>
        </w:trPr>
        <w:tc>
          <w:tcPr>
            <w:tcW w:w="1864" w:type="pct"/>
            <w:tcBorders>
              <w:top w:val="nil"/>
              <w:left w:val="single" w:sz="8" w:space="0" w:color="000000"/>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Fonts w:ascii="宋体" w:hAnsi="宋体" w:hint="eastAsia"/>
              </w:rPr>
              <w:t xml:space="preserve">基金合同存续期 </w:t>
            </w:r>
          </w:p>
        </w:tc>
        <w:tc>
          <w:tcPr>
            <w:tcW w:w="3136" w:type="pct"/>
            <w:tcBorders>
              <w:top w:val="nil"/>
              <w:left w:val="nil"/>
              <w:bottom w:val="single" w:sz="8" w:space="0" w:color="000000"/>
              <w:right w:val="single" w:sz="8" w:space="0" w:color="000000"/>
            </w:tcBorders>
            <w:hideMark/>
          </w:tcPr>
          <w:p w:rsidR="00071252" w:rsidRDefault="00071252">
            <w:pPr>
              <w:widowControl/>
              <w:spacing w:line="315" w:lineRule="atLeast"/>
              <w:jc w:val="left"/>
              <w:rPr>
                <w:rFonts w:ascii="宋体" w:hAnsi="宋体"/>
              </w:rPr>
            </w:pPr>
            <w:r>
              <w:rPr>
                <w:rStyle w:val="spelle"/>
                <w:rFonts w:ascii="宋体" w:hAnsi="宋体" w:hint="eastAsia"/>
              </w:rPr>
              <w:t>不定期</w:t>
            </w:r>
            <w:r>
              <w:rPr>
                <w:rFonts w:ascii="宋体" w:hAnsi="宋体" w:hint="eastAsia"/>
              </w:rPr>
              <w:t xml:space="preserve"> </w:t>
            </w:r>
          </w:p>
        </w:tc>
      </w:tr>
    </w:tbl>
    <w:bookmarkEnd w:id="44"/>
    <w:p w:rsidR="00071252" w:rsidRDefault="00071252">
      <w:pPr>
        <w:spacing w:line="360" w:lineRule="auto"/>
      </w:pPr>
      <w:r>
        <w:rPr>
          <w:rFonts w:ascii="宋体" w:hAnsi="宋体" w:hint="eastAsia"/>
        </w:rPr>
        <w:t>注:本基金在交易所行情系统净值揭示等其他信息披露场合下，可简称为“南方浙利”。</w:t>
      </w:r>
    </w:p>
    <w:p w:rsidR="00071252" w:rsidRDefault="00071252" w:rsidP="00BB5210">
      <w:pPr>
        <w:pStyle w:val="XBRLTitle2"/>
        <w:spacing w:before="156"/>
      </w:pPr>
      <w:bookmarkStart w:id="45" w:name="_Toc433036671"/>
      <w:bookmarkStart w:id="46" w:name="_Toc247616200"/>
      <w:bookmarkStart w:id="47" w:name="_Toc506208409"/>
      <w:bookmarkStart w:id="48" w:name="_Toc506208204"/>
      <w:bookmarkStart w:id="49" w:name="_Toc497398091"/>
      <w:bookmarkStart w:id="50" w:name="_Toc454983251"/>
      <w:bookmarkStart w:id="51" w:name="_Toc452398725"/>
      <w:bookmarkStart w:id="52" w:name="_Toc453852595"/>
      <w:bookmarkStart w:id="53" w:name="_Toc485300214"/>
      <w:bookmarkStart w:id="54" w:name="m02_02"/>
      <w:bookmarkStart w:id="55" w:name="m07_04_07_09"/>
      <w:bookmarkStart w:id="56" w:name="m07_04_07_09_tab"/>
      <w:bookmarkStart w:id="57" w:name="m201"/>
      <w:bookmarkStart w:id="58" w:name="m201_01"/>
      <w:bookmarkEnd w:id="43"/>
      <w:r>
        <w:rPr>
          <w:rFonts w:hint="eastAsia"/>
        </w:rPr>
        <w:t>基金产品说明</w:t>
      </w:r>
      <w:bookmarkEnd w:id="45"/>
      <w:bookmarkEnd w:id="46"/>
      <w:bookmarkEnd w:id="47"/>
      <w:bookmarkEnd w:id="48"/>
      <w:bookmarkEnd w:id="49"/>
      <w:bookmarkEnd w:id="50"/>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58"/>
        <w:gridCol w:w="6496"/>
      </w:tblGrid>
      <w:tr w:rsidR="00071252">
        <w:tc>
          <w:tcPr>
            <w:tcW w:w="275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rPr>
            </w:pPr>
            <w:bookmarkStart w:id="59" w:name="m02_02_tab"/>
            <w:r>
              <w:rPr>
                <w:rFonts w:ascii="宋体" w:hAnsi="宋体" w:hint="eastAsia"/>
              </w:rPr>
              <w:t xml:space="preserve">投资目标 </w:t>
            </w:r>
          </w:p>
        </w:tc>
        <w:tc>
          <w:tcPr>
            <w:tcW w:w="7620"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szCs w:val="24"/>
              </w:rPr>
              <w:t>本基金在严格控制风险的前提下，力争获得长期稳定的投资收益。</w:t>
            </w:r>
          </w:p>
        </w:tc>
      </w:tr>
      <w:tr w:rsidR="00071252">
        <w:tc>
          <w:tcPr>
            <w:tcW w:w="275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rPr>
            </w:pPr>
            <w:r>
              <w:rPr>
                <w:rFonts w:ascii="宋体" w:hAnsi="宋体" w:hint="eastAsia"/>
              </w:rPr>
              <w:t xml:space="preserve">投资策略 </w:t>
            </w:r>
          </w:p>
        </w:tc>
        <w:tc>
          <w:tcPr>
            <w:tcW w:w="6306"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szCs w:val="24"/>
              </w:rPr>
              <w:t>本基金将重点投资信用类债券，以提高组合收益能力。同时综合运用收益率曲线策略、债券回购投资策略、资产支持证券投资策略和开放期投资策略，在保持总体风险水平相对稳定的基础上，力争投资组合的稳定增值。</w:t>
            </w:r>
          </w:p>
        </w:tc>
      </w:tr>
      <w:tr w:rsidR="00071252">
        <w:tc>
          <w:tcPr>
            <w:tcW w:w="275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rPr>
            </w:pPr>
            <w:r>
              <w:rPr>
                <w:rFonts w:ascii="宋体" w:hAnsi="宋体" w:hint="eastAsia"/>
              </w:rPr>
              <w:t xml:space="preserve">业绩比较基准 </w:t>
            </w:r>
          </w:p>
        </w:tc>
        <w:tc>
          <w:tcPr>
            <w:tcW w:w="6306"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szCs w:val="24"/>
              </w:rPr>
              <w:t>中债综合指数收益率</w:t>
            </w:r>
          </w:p>
        </w:tc>
      </w:tr>
      <w:tr w:rsidR="00071252">
        <w:tc>
          <w:tcPr>
            <w:tcW w:w="275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rPr>
            </w:pPr>
            <w:r>
              <w:rPr>
                <w:rFonts w:ascii="宋体" w:hAnsi="宋体" w:hint="eastAsia"/>
              </w:rPr>
              <w:t xml:space="preserve">风险收益特征 </w:t>
            </w:r>
          </w:p>
        </w:tc>
        <w:tc>
          <w:tcPr>
            <w:tcW w:w="6306"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szCs w:val="24"/>
              </w:rPr>
              <w:t>本基金为债券型基金，其长期平均风险和预期收益率低于股票型基金、混合型基金，高于货币市场基金。</w:t>
            </w:r>
          </w:p>
        </w:tc>
      </w:tr>
    </w:tbl>
    <w:p w:rsidR="00071252" w:rsidRDefault="00071252" w:rsidP="00BB5210">
      <w:pPr>
        <w:pStyle w:val="XBRLTitle2"/>
        <w:spacing w:before="156"/>
      </w:pPr>
      <w:bookmarkStart w:id="60" w:name="_Toc433036672"/>
      <w:bookmarkStart w:id="61" w:name="_Toc247616201"/>
      <w:bookmarkStart w:id="62" w:name="_Toc506208410"/>
      <w:bookmarkStart w:id="63" w:name="_Toc506208205"/>
      <w:bookmarkStart w:id="64" w:name="_Toc497398092"/>
      <w:bookmarkStart w:id="65" w:name="m02_03"/>
      <w:bookmarkStart w:id="66" w:name="_Toc454983252"/>
      <w:bookmarkStart w:id="67" w:name="_Toc452398726"/>
      <w:bookmarkStart w:id="68" w:name="_Toc453852596"/>
      <w:bookmarkStart w:id="69" w:name="_Toc485300215"/>
      <w:bookmarkEnd w:id="59"/>
      <w:r>
        <w:rPr>
          <w:rFonts w:hint="eastAsia"/>
        </w:rPr>
        <w:t>基金管理人和基金托管人</w:t>
      </w:r>
      <w:bookmarkEnd w:id="60"/>
      <w:bookmarkEnd w:id="61"/>
      <w:bookmarkEnd w:id="62"/>
      <w:bookmarkEnd w:id="63"/>
      <w:bookmarkEnd w:id="64"/>
      <w:bookmarkEnd w:id="65"/>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23"/>
        <w:gridCol w:w="3184"/>
        <w:gridCol w:w="3067"/>
      </w:tblGrid>
      <w:tr w:rsidR="00071252">
        <w:tc>
          <w:tcPr>
            <w:tcW w:w="2660" w:type="dxa"/>
            <w:gridSpan w:val="2"/>
            <w:tcBorders>
              <w:top w:val="single" w:sz="4" w:space="0" w:color="auto"/>
              <w:left w:val="single" w:sz="4" w:space="0" w:color="auto"/>
              <w:bottom w:val="single" w:sz="4" w:space="0" w:color="auto"/>
              <w:right w:val="single" w:sz="4" w:space="0" w:color="auto"/>
            </w:tcBorders>
            <w:shd w:val="clear" w:color="auto" w:fill="D9D9D9"/>
            <w:noWrap/>
            <w:tcMar>
              <w:top w:w="0" w:type="dxa"/>
              <w:left w:w="0" w:type="dxa"/>
              <w:bottom w:w="0" w:type="dxa"/>
              <w:right w:w="0" w:type="dxa"/>
            </w:tcMar>
            <w:vAlign w:val="center"/>
            <w:hideMark/>
          </w:tcPr>
          <w:p w:rsidR="00071252" w:rsidRDefault="00071252">
            <w:pPr>
              <w:jc w:val="center"/>
              <w:rPr>
                <w:rFonts w:ascii="宋体" w:hAnsi="宋体"/>
              </w:rPr>
            </w:pPr>
            <w:bookmarkStart w:id="70" w:name="m02_03_tab"/>
            <w:r>
              <w:rPr>
                <w:rFonts w:ascii="宋体" w:hAnsi="宋体" w:hint="eastAsia"/>
              </w:rPr>
              <w:t xml:space="preserve">项目 </w:t>
            </w:r>
          </w:p>
        </w:tc>
        <w:tc>
          <w:tcPr>
            <w:tcW w:w="3260" w:type="dxa"/>
            <w:tcBorders>
              <w:top w:val="single" w:sz="4" w:space="0" w:color="auto"/>
              <w:left w:val="single" w:sz="4" w:space="0" w:color="auto"/>
              <w:bottom w:val="single" w:sz="4" w:space="0" w:color="auto"/>
              <w:right w:val="single" w:sz="4" w:space="0" w:color="auto"/>
            </w:tcBorders>
            <w:shd w:val="clear" w:color="auto" w:fill="D9D9D9"/>
            <w:noWrap/>
            <w:tcMar>
              <w:top w:w="0" w:type="dxa"/>
              <w:left w:w="0" w:type="dxa"/>
              <w:bottom w:w="0" w:type="dxa"/>
              <w:right w:w="0" w:type="dxa"/>
            </w:tcMar>
            <w:vAlign w:val="center"/>
            <w:hideMark/>
          </w:tcPr>
          <w:p w:rsidR="00071252" w:rsidRDefault="00071252">
            <w:pPr>
              <w:jc w:val="center"/>
              <w:rPr>
                <w:rFonts w:ascii="宋体" w:hAnsi="宋体"/>
              </w:rPr>
            </w:pPr>
            <w:r>
              <w:rPr>
                <w:rFonts w:ascii="宋体" w:hAnsi="宋体" w:hint="eastAsia"/>
              </w:rPr>
              <w:t xml:space="preserve">基金管理人 </w:t>
            </w:r>
          </w:p>
        </w:tc>
        <w:tc>
          <w:tcPr>
            <w:tcW w:w="3140" w:type="dxa"/>
            <w:tcBorders>
              <w:top w:val="single" w:sz="4" w:space="0" w:color="auto"/>
              <w:left w:val="single" w:sz="4" w:space="0" w:color="auto"/>
              <w:bottom w:val="single" w:sz="4" w:space="0" w:color="auto"/>
              <w:right w:val="single" w:sz="4" w:space="0" w:color="auto"/>
            </w:tcBorders>
            <w:shd w:val="clear" w:color="auto" w:fill="D9D9D9"/>
            <w:noWrap/>
            <w:tcMar>
              <w:top w:w="0" w:type="dxa"/>
              <w:left w:w="0" w:type="dxa"/>
              <w:bottom w:w="0" w:type="dxa"/>
              <w:right w:w="0" w:type="dxa"/>
            </w:tcMar>
            <w:vAlign w:val="center"/>
            <w:hideMark/>
          </w:tcPr>
          <w:p w:rsidR="00071252" w:rsidRDefault="00071252">
            <w:pPr>
              <w:jc w:val="center"/>
              <w:rPr>
                <w:rFonts w:ascii="宋体" w:hAnsi="宋体"/>
              </w:rPr>
            </w:pPr>
            <w:r>
              <w:rPr>
                <w:rFonts w:ascii="宋体" w:hAnsi="宋体" w:hint="eastAsia"/>
              </w:rPr>
              <w:t xml:space="preserve">基金托管人 </w:t>
            </w:r>
          </w:p>
        </w:tc>
      </w:tr>
      <w:tr w:rsidR="00071252">
        <w:tc>
          <w:tcPr>
            <w:tcW w:w="2660"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名称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南方基金管理股份有限公司</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浙商银行股份有限公司</w:t>
            </w:r>
          </w:p>
        </w:tc>
      </w:tr>
      <w:tr w:rsidR="00071252">
        <w:tc>
          <w:tcPr>
            <w:tcW w:w="1101" w:type="dxa"/>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rsidR="00071252" w:rsidRDefault="00071252">
            <w:pPr>
              <w:jc w:val="center"/>
              <w:rPr>
                <w:rFonts w:ascii="宋体" w:hAnsi="宋体"/>
              </w:rPr>
            </w:pPr>
            <w:r>
              <w:rPr>
                <w:rFonts w:ascii="宋体" w:hAnsi="宋体" w:hint="eastAsia"/>
              </w:rPr>
              <w:t xml:space="preserve">信息披露负责人 </w:t>
            </w:r>
          </w:p>
        </w:tc>
        <w:tc>
          <w:tcPr>
            <w:tcW w:w="155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姓名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常克川</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朱巍</w:t>
            </w:r>
          </w:p>
        </w:tc>
      </w:tr>
      <w:tr w:rsidR="00071252">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rPr>
            </w:pPr>
          </w:p>
        </w:tc>
        <w:tc>
          <w:tcPr>
            <w:tcW w:w="155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联系电话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0755-82763888</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0571-87659806</w:t>
            </w:r>
          </w:p>
        </w:tc>
      </w:tr>
      <w:tr w:rsidR="00071252">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rPr>
            </w:pPr>
          </w:p>
        </w:tc>
        <w:tc>
          <w:tcPr>
            <w:tcW w:w="155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电子邮箱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manager@southernfund.com</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zhuwei@czbank.com</w:t>
            </w:r>
          </w:p>
        </w:tc>
      </w:tr>
      <w:tr w:rsidR="00071252">
        <w:tc>
          <w:tcPr>
            <w:tcW w:w="2660"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客户服务电话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400-889-8899</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95527</w:t>
            </w:r>
          </w:p>
        </w:tc>
      </w:tr>
      <w:tr w:rsidR="00071252">
        <w:tc>
          <w:tcPr>
            <w:tcW w:w="2660"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传真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0755-82763889</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0571-88268688</w:t>
            </w:r>
          </w:p>
        </w:tc>
      </w:tr>
      <w:tr w:rsidR="00071252">
        <w:tc>
          <w:tcPr>
            <w:tcW w:w="2660"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注册地址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深圳市福田区福田街道福华一路六号免税商务大厦31-33层</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浙江省杭州市下城区庆春路288号</w:t>
            </w:r>
          </w:p>
        </w:tc>
      </w:tr>
      <w:tr w:rsidR="00071252">
        <w:tc>
          <w:tcPr>
            <w:tcW w:w="2660"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办公地址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深圳市福田区福田街道福华一路六号免税商务大厦31-33层</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浙江省杭州市下城区延安路368号</w:t>
            </w:r>
          </w:p>
        </w:tc>
      </w:tr>
      <w:tr w:rsidR="00071252">
        <w:tc>
          <w:tcPr>
            <w:tcW w:w="2660"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邮政编码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518048</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310006</w:t>
            </w:r>
          </w:p>
        </w:tc>
      </w:tr>
      <w:tr w:rsidR="00071252">
        <w:tc>
          <w:tcPr>
            <w:tcW w:w="2660"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rPr>
                <w:rFonts w:ascii="宋体" w:hAnsi="宋体"/>
              </w:rPr>
            </w:pPr>
            <w:r>
              <w:rPr>
                <w:rFonts w:ascii="宋体" w:hAnsi="宋体" w:hint="eastAsia"/>
              </w:rPr>
              <w:t xml:space="preserve">法定代表人 </w:t>
            </w:r>
          </w:p>
        </w:tc>
        <w:tc>
          <w:tcPr>
            <w:tcW w:w="3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张海波</w:t>
            </w:r>
          </w:p>
        </w:tc>
        <w:tc>
          <w:tcPr>
            <w:tcW w:w="31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071252" w:rsidRDefault="00071252">
            <w:pPr>
              <w:jc w:val="left"/>
            </w:pPr>
            <w:r>
              <w:rPr>
                <w:rFonts w:ascii="宋体" w:hAnsi="宋体" w:hint="eastAsia"/>
                <w:szCs w:val="24"/>
              </w:rPr>
              <w:t>沈仁康</w:t>
            </w:r>
          </w:p>
        </w:tc>
      </w:tr>
    </w:tbl>
    <w:p w:rsidR="00071252" w:rsidRDefault="00071252" w:rsidP="00BB5210">
      <w:pPr>
        <w:pStyle w:val="XBRLTitle2"/>
        <w:spacing w:before="156"/>
      </w:pPr>
      <w:bookmarkStart w:id="71" w:name="_Toc433036674"/>
      <w:bookmarkStart w:id="72" w:name="_Toc247616203"/>
      <w:bookmarkStart w:id="73" w:name="_Toc485300216"/>
      <w:bookmarkStart w:id="74" w:name="_Toc453852597"/>
      <w:bookmarkStart w:id="75" w:name="_Toc452398727"/>
      <w:bookmarkStart w:id="76" w:name="_Toc454983253"/>
      <w:bookmarkStart w:id="77" w:name="_Toc497398093"/>
      <w:bookmarkStart w:id="78" w:name="_Toc506208206"/>
      <w:bookmarkStart w:id="79" w:name="_Toc506208411"/>
      <w:bookmarkStart w:id="80" w:name="m02_05"/>
      <w:bookmarkEnd w:id="70"/>
      <w:r>
        <w:rPr>
          <w:rFonts w:hint="eastAsia"/>
        </w:rPr>
        <w:t>信息披露方式</w:t>
      </w:r>
      <w:bookmarkEnd w:id="71"/>
      <w:bookmarkEnd w:id="72"/>
      <w:bookmarkEnd w:id="73"/>
      <w:bookmarkEnd w:id="74"/>
      <w:bookmarkEnd w:id="75"/>
      <w:bookmarkEnd w:id="76"/>
      <w:bookmarkEnd w:id="77"/>
      <w:bookmarkEnd w:id="78"/>
      <w:bookmarkEnd w:id="79"/>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4"/>
        <w:gridCol w:w="4344"/>
      </w:tblGrid>
      <w:tr w:rsidR="00071252" w:rsidRPr="00BB5210" w:rsidTr="00BB5210">
        <w:tc>
          <w:tcPr>
            <w:tcW w:w="2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pPr>
              <w:rPr>
                <w:rFonts w:ascii="宋体" w:hAnsi="宋体"/>
              </w:rPr>
            </w:pPr>
            <w:bookmarkStart w:id="81" w:name="m02_05_tab"/>
            <w:r w:rsidRPr="00BB5210">
              <w:rPr>
                <w:rFonts w:ascii="宋体" w:hAnsi="宋体" w:hint="eastAsia"/>
              </w:rPr>
              <w:t xml:space="preserve">本基金选定的信息披露报纸名称 </w:t>
            </w:r>
          </w:p>
        </w:tc>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left"/>
            </w:pPr>
            <w:r w:rsidRPr="00BB5210">
              <w:rPr>
                <w:rFonts w:ascii="宋体" w:hAnsi="宋体" w:hint="eastAsia"/>
                <w:szCs w:val="24"/>
              </w:rPr>
              <w:t>中国证券报、上海证券报、证券时报</w:t>
            </w:r>
          </w:p>
        </w:tc>
      </w:tr>
      <w:tr w:rsidR="00071252" w:rsidRPr="00BB5210" w:rsidTr="00BB5210">
        <w:tc>
          <w:tcPr>
            <w:tcW w:w="2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pPr>
              <w:rPr>
                <w:rFonts w:ascii="宋体" w:hAnsi="宋体"/>
              </w:rPr>
            </w:pPr>
            <w:r w:rsidRPr="00BB5210">
              <w:rPr>
                <w:rFonts w:ascii="宋体" w:hAnsi="宋体" w:hint="eastAsia"/>
              </w:rPr>
              <w:t xml:space="preserve">登载基金半年度报告正文的管理人互联网网址 </w:t>
            </w:r>
          </w:p>
        </w:tc>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left"/>
            </w:pPr>
            <w:r w:rsidRPr="00BB5210">
              <w:rPr>
                <w:rFonts w:ascii="宋体" w:hAnsi="宋体" w:hint="eastAsia"/>
                <w:szCs w:val="24"/>
              </w:rPr>
              <w:t>http://www.nffund.com</w:t>
            </w:r>
          </w:p>
        </w:tc>
      </w:tr>
      <w:tr w:rsidR="00071252" w:rsidRPr="00BB5210" w:rsidTr="00BB5210">
        <w:tc>
          <w:tcPr>
            <w:tcW w:w="2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pPr>
              <w:rPr>
                <w:rFonts w:ascii="宋体" w:hAnsi="宋体"/>
              </w:rPr>
            </w:pPr>
            <w:r w:rsidRPr="00BB5210">
              <w:rPr>
                <w:rFonts w:ascii="宋体" w:hAnsi="宋体" w:hint="eastAsia"/>
              </w:rPr>
              <w:t xml:space="preserve">基金半年度报告备置地点 </w:t>
            </w:r>
          </w:p>
        </w:tc>
        <w:tc>
          <w:tcPr>
            <w:tcW w:w="2500" w:type="pct"/>
            <w:tcBorders>
              <w:top w:val="single" w:sz="4" w:space="0" w:color="auto"/>
              <w:left w:val="single" w:sz="4" w:space="0" w:color="auto"/>
              <w:bottom w:val="single" w:sz="4" w:space="0" w:color="auto"/>
              <w:right w:val="single" w:sz="4" w:space="0" w:color="auto"/>
            </w:tcBorders>
            <w:vAlign w:val="center"/>
            <w:hideMark/>
          </w:tcPr>
          <w:p w:rsidR="007F55B7" w:rsidRDefault="00071252" w:rsidP="00BB5210">
            <w:pPr>
              <w:jc w:val="left"/>
              <w:rPr>
                <w:rFonts w:ascii="宋体" w:hAnsi="宋体"/>
                <w:szCs w:val="24"/>
              </w:rPr>
            </w:pPr>
            <w:r w:rsidRPr="00BB5210">
              <w:rPr>
                <w:rFonts w:ascii="宋体" w:hAnsi="宋体" w:hint="eastAsia"/>
                <w:szCs w:val="24"/>
              </w:rPr>
              <w:t>基金管理人、基金托管人的办公地址</w:t>
            </w:r>
          </w:p>
          <w:p w:rsidR="00071252" w:rsidRDefault="00071252" w:rsidP="00BB5210">
            <w:pPr>
              <w:jc w:val="left"/>
            </w:pPr>
          </w:p>
        </w:tc>
      </w:tr>
    </w:tbl>
    <w:p w:rsidR="00071252" w:rsidRDefault="00071252" w:rsidP="00BB5210">
      <w:pPr>
        <w:pStyle w:val="XBRLTitle2"/>
        <w:spacing w:before="156"/>
      </w:pPr>
      <w:bookmarkStart w:id="82" w:name="_Toc226195661"/>
      <w:bookmarkStart w:id="83" w:name="_Toc247616204"/>
      <w:bookmarkStart w:id="84" w:name="_Toc433036675"/>
      <w:bookmarkStart w:id="85" w:name="_Toc506208412"/>
      <w:bookmarkStart w:id="86" w:name="_Toc506208207"/>
      <w:bookmarkStart w:id="87" w:name="_Toc497398094"/>
      <w:bookmarkStart w:id="88" w:name="_Toc454983254"/>
      <w:bookmarkStart w:id="89" w:name="_Toc452398728"/>
      <w:bookmarkStart w:id="90" w:name="_Toc453852598"/>
      <w:bookmarkStart w:id="91" w:name="_Toc485300217"/>
      <w:bookmarkStart w:id="92" w:name="m02_06"/>
      <w:bookmarkEnd w:id="81"/>
      <w:bookmarkEnd w:id="80"/>
      <w:r>
        <w:rPr>
          <w:rFonts w:hint="eastAsia"/>
        </w:rPr>
        <w:lastRenderedPageBreak/>
        <w:t>其他相关资料</w:t>
      </w:r>
      <w:bookmarkEnd w:id="82"/>
      <w:bookmarkEnd w:id="83"/>
      <w:bookmarkEnd w:id="84"/>
      <w:bookmarkEnd w:id="85"/>
      <w:bookmarkEnd w:id="86"/>
      <w:bookmarkEnd w:id="87"/>
      <w:bookmarkEnd w:id="88"/>
      <w:bookmarkEnd w:id="89"/>
      <w:bookmarkEnd w:id="90"/>
      <w:bookmarkEnd w:id="91"/>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897"/>
        <w:gridCol w:w="2895"/>
      </w:tblGrid>
      <w:tr w:rsidR="00071252" w:rsidRPr="00BB5210" w:rsidTr="00F601E7">
        <w:tc>
          <w:tcPr>
            <w:tcW w:w="166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71252" w:rsidRPr="00BB5210" w:rsidRDefault="00071252" w:rsidP="00BB5210">
            <w:pPr>
              <w:jc w:val="center"/>
              <w:rPr>
                <w:rFonts w:ascii="宋体" w:hAnsi="宋体"/>
                <w:szCs w:val="24"/>
              </w:rPr>
            </w:pPr>
            <w:bookmarkStart w:id="93" w:name="m02_06_tab"/>
            <w:r w:rsidRPr="00BB5210">
              <w:rPr>
                <w:rFonts w:ascii="宋体" w:hAnsi="宋体" w:hint="eastAsia"/>
                <w:szCs w:val="24"/>
              </w:rPr>
              <w:t xml:space="preserve">项目 </w:t>
            </w:r>
          </w:p>
        </w:tc>
        <w:tc>
          <w:tcPr>
            <w:tcW w:w="166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szCs w:val="24"/>
              </w:rPr>
            </w:pPr>
            <w:r w:rsidRPr="00BB5210">
              <w:rPr>
                <w:rFonts w:ascii="宋体" w:hAnsi="宋体" w:hint="eastAsia"/>
              </w:rPr>
              <w:t>名称</w:t>
            </w:r>
            <w:r w:rsidRPr="00BB5210">
              <w:rPr>
                <w:rFonts w:ascii="宋体" w:hAnsi="宋体" w:hint="eastAsia"/>
                <w:szCs w:val="24"/>
              </w:rPr>
              <w:t xml:space="preserve"> </w:t>
            </w:r>
          </w:p>
        </w:tc>
        <w:tc>
          <w:tcPr>
            <w:tcW w:w="166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szCs w:val="24"/>
              </w:rPr>
            </w:pPr>
            <w:r w:rsidRPr="00BB5210">
              <w:rPr>
                <w:rFonts w:ascii="宋体" w:hAnsi="宋体" w:hint="eastAsia"/>
              </w:rPr>
              <w:t>办公地址</w:t>
            </w:r>
            <w:r w:rsidRPr="00BB5210">
              <w:rPr>
                <w:rFonts w:ascii="宋体" w:hAnsi="宋体" w:hint="eastAsia"/>
                <w:szCs w:val="24"/>
              </w:rPr>
              <w:t xml:space="preserve"> </w:t>
            </w:r>
          </w:p>
        </w:tc>
      </w:tr>
      <w:tr w:rsidR="00071252" w:rsidRPr="00BB5210" w:rsidTr="00F601E7">
        <w:tc>
          <w:tcPr>
            <w:tcW w:w="16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pPr>
              <w:rPr>
                <w:rFonts w:ascii="宋体" w:hAnsi="宋体"/>
                <w:szCs w:val="24"/>
              </w:rPr>
            </w:pPr>
            <w:r w:rsidRPr="00BB5210">
              <w:rPr>
                <w:rFonts w:ascii="宋体" w:hAnsi="宋体" w:hint="eastAsia"/>
              </w:rPr>
              <w:t>注册登记机构</w:t>
            </w:r>
            <w:r w:rsidRPr="00BB5210">
              <w:rPr>
                <w:rFonts w:ascii="宋体" w:hAnsi="宋体" w:hint="eastAsia"/>
                <w:szCs w:val="24"/>
              </w:rPr>
              <w:t xml:space="preserve"> </w:t>
            </w:r>
          </w:p>
        </w:tc>
        <w:tc>
          <w:tcPr>
            <w:tcW w:w="1667" w:type="pct"/>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left"/>
            </w:pPr>
            <w:r w:rsidRPr="00BB5210">
              <w:rPr>
                <w:rFonts w:ascii="宋体" w:hAnsi="宋体" w:hint="eastAsia"/>
                <w:szCs w:val="24"/>
              </w:rPr>
              <w:t>南方基金管理股份有限公司</w:t>
            </w:r>
          </w:p>
        </w:tc>
        <w:tc>
          <w:tcPr>
            <w:tcW w:w="1667" w:type="pct"/>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left"/>
            </w:pPr>
            <w:r w:rsidRPr="00BB5210">
              <w:rPr>
                <w:rFonts w:ascii="宋体" w:hAnsi="宋体" w:hint="eastAsia"/>
                <w:szCs w:val="24"/>
              </w:rPr>
              <w:t>深圳市福田区福田街道福华一路六号免税商务大厦31-33层</w:t>
            </w:r>
          </w:p>
        </w:tc>
      </w:tr>
    </w:tbl>
    <w:p w:rsidR="00071252" w:rsidRDefault="00071252">
      <w:pPr>
        <w:pStyle w:val="XBRLTitle1"/>
      </w:pPr>
      <w:bookmarkStart w:id="94" w:name="_Toc247616205"/>
      <w:bookmarkStart w:id="95" w:name="_Toc433036676"/>
      <w:bookmarkStart w:id="96" w:name="_Toc433035587"/>
      <w:bookmarkStart w:id="97" w:name="_Toc264116183"/>
      <w:bookmarkStart w:id="98" w:name="_Toc506208413"/>
      <w:bookmarkStart w:id="99" w:name="_Toc506208208"/>
      <w:bookmarkStart w:id="100" w:name="_Toc497398095"/>
      <w:bookmarkStart w:id="101" w:name="_Toc454983255"/>
      <w:bookmarkStart w:id="102" w:name="_Toc452398729"/>
      <w:bookmarkStart w:id="103" w:name="_Toc453852599"/>
      <w:bookmarkStart w:id="104" w:name="_Toc485300218"/>
      <w:bookmarkEnd w:id="93"/>
      <w:bookmarkEnd w:id="92"/>
      <w:r>
        <w:rPr>
          <w:rFonts w:hint="eastAsia"/>
        </w:rPr>
        <w:t>主要财务指标和基金净值表现</w:t>
      </w:r>
      <w:bookmarkEnd w:id="94"/>
      <w:bookmarkEnd w:id="95"/>
      <w:bookmarkEnd w:id="96"/>
      <w:bookmarkEnd w:id="97"/>
      <w:bookmarkEnd w:id="98"/>
      <w:bookmarkEnd w:id="99"/>
      <w:bookmarkEnd w:id="100"/>
      <w:bookmarkEnd w:id="101"/>
      <w:bookmarkEnd w:id="102"/>
      <w:bookmarkEnd w:id="103"/>
      <w:bookmarkEnd w:id="104"/>
    </w:p>
    <w:p w:rsidR="00071252" w:rsidRDefault="00071252" w:rsidP="00BB5210">
      <w:pPr>
        <w:pStyle w:val="XBRLTitle2"/>
        <w:spacing w:before="156"/>
      </w:pPr>
      <w:bookmarkStart w:id="105" w:name="_Toc247616206"/>
      <w:bookmarkStart w:id="106" w:name="_Toc433036677"/>
      <w:bookmarkStart w:id="107" w:name="_Toc506208414"/>
      <w:bookmarkStart w:id="108" w:name="_Toc506208209"/>
      <w:bookmarkStart w:id="109" w:name="_Toc497398096"/>
      <w:bookmarkStart w:id="110" w:name="_Toc454983256"/>
      <w:bookmarkStart w:id="111" w:name="_Toc452398730"/>
      <w:bookmarkStart w:id="112" w:name="_Toc453852600"/>
      <w:bookmarkStart w:id="113" w:name="_Toc485300219"/>
      <w:r>
        <w:rPr>
          <w:rFonts w:hint="eastAsia"/>
        </w:rPr>
        <w:t>主要会计数据和财务指标</w:t>
      </w:r>
      <w:bookmarkEnd w:id="105"/>
      <w:bookmarkEnd w:id="106"/>
      <w:bookmarkEnd w:id="107"/>
      <w:bookmarkEnd w:id="108"/>
      <w:bookmarkEnd w:id="109"/>
      <w:bookmarkEnd w:id="110"/>
      <w:bookmarkEnd w:id="111"/>
      <w:bookmarkEnd w:id="112"/>
      <w:bookmarkEnd w:id="113"/>
    </w:p>
    <w:p w:rsidR="00071252" w:rsidRDefault="00071252">
      <w:pPr>
        <w:jc w:val="right"/>
        <w:divId w:val="2110006814"/>
        <w:rPr>
          <w:rFonts w:ascii="宋体" w:hAnsi="宋体"/>
        </w:rPr>
      </w:pPr>
      <w:r>
        <w:rPr>
          <w:rFonts w:ascii="宋体" w:hAnsi="宋体" w:hint="eastAsia"/>
          <w:szCs w:val="24"/>
        </w:rPr>
        <w:t>金额</w:t>
      </w:r>
      <w:r>
        <w:rPr>
          <w:rFonts w:ascii="宋体" w:hAnsi="宋体" w:hint="eastAsia"/>
        </w:rPr>
        <w:t xml:space="preserve">单位：人民币元 </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50"/>
        <w:gridCol w:w="5938"/>
      </w:tblGrid>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3.1.1 期间数据和指标 </w:t>
            </w:r>
          </w:p>
        </w:tc>
        <w:tc>
          <w:tcPr>
            <w:tcW w:w="61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rsidP="00BB5210">
            <w:pPr>
              <w:pStyle w:val="a5"/>
              <w:jc w:val="center"/>
            </w:pPr>
            <w:r w:rsidRPr="00BB5210">
              <w:rPr>
                <w:rFonts w:hint="eastAsia"/>
                <w:kern w:val="2"/>
                <w:sz w:val="21"/>
                <w:szCs w:val="24"/>
              </w:rPr>
              <w:t>报告期(2018年03月09日 - 2018年06月30日)</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本期已实现收益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szCs w:val="24"/>
              </w:rPr>
              <w:t>29,367,795.78</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本期利润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szCs w:val="24"/>
              </w:rPr>
              <w:t>35,855,490.53</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加权平均基金份额本期利润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szCs w:val="24"/>
              </w:rPr>
              <w:t>0.0188</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本期加权平均净值利润率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Pr="00BB5210" w:rsidRDefault="00071252" w:rsidP="00BB5210">
            <w:pPr>
              <w:jc w:val="right"/>
              <w:rPr>
                <w:rFonts w:ascii="宋体" w:hAnsi="宋体"/>
                <w:szCs w:val="24"/>
              </w:rPr>
            </w:pPr>
            <w:r w:rsidRPr="00BB5210">
              <w:rPr>
                <w:rFonts w:ascii="宋体" w:hAnsi="宋体" w:hint="eastAsia"/>
                <w:szCs w:val="24"/>
              </w:rPr>
              <w:t>1.86</w:t>
            </w:r>
            <w:r w:rsidRPr="00BB5210">
              <w:rPr>
                <w:rFonts w:ascii="宋体" w:hAnsi="宋体" w:hint="eastAsia"/>
              </w:rPr>
              <w:t>%</w:t>
            </w:r>
            <w:r w:rsidRPr="00BB5210">
              <w:rPr>
                <w:rFonts w:ascii="宋体" w:hAnsi="宋体" w:hint="eastAsia"/>
                <w:szCs w:val="24"/>
              </w:rPr>
              <w:t xml:space="preserve"> </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本期基金份额净值增长率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Pr="00BB5210" w:rsidRDefault="00071252" w:rsidP="00BB5210">
            <w:pPr>
              <w:jc w:val="right"/>
              <w:rPr>
                <w:rFonts w:ascii="宋体" w:hAnsi="宋体"/>
                <w:szCs w:val="24"/>
              </w:rPr>
            </w:pPr>
            <w:r w:rsidRPr="00BB5210">
              <w:rPr>
                <w:rFonts w:ascii="宋体" w:hAnsi="宋体" w:hint="eastAsia"/>
                <w:szCs w:val="24"/>
              </w:rPr>
              <w:t>1.88</w:t>
            </w:r>
            <w:r w:rsidRPr="00BB5210">
              <w:rPr>
                <w:rFonts w:ascii="宋体" w:hAnsi="宋体" w:hint="eastAsia"/>
              </w:rPr>
              <w:t>%</w:t>
            </w:r>
            <w:r w:rsidRPr="00BB5210">
              <w:rPr>
                <w:rFonts w:ascii="宋体" w:hAnsi="宋体" w:hint="eastAsia"/>
                <w:szCs w:val="24"/>
              </w:rPr>
              <w:t xml:space="preserve"> </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3.1.2 期末数据和指标 </w:t>
            </w:r>
          </w:p>
        </w:tc>
        <w:tc>
          <w:tcPr>
            <w:tcW w:w="61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rsidP="00BB5210">
            <w:pPr>
              <w:pStyle w:val="a5"/>
              <w:jc w:val="center"/>
            </w:pPr>
            <w:r w:rsidRPr="00BB5210">
              <w:rPr>
                <w:rFonts w:hint="eastAsia"/>
                <w:kern w:val="2"/>
                <w:sz w:val="21"/>
                <w:szCs w:val="24"/>
              </w:rPr>
              <w:t>报告期末(2018年06月30日)</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期末可供分配利润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szCs w:val="24"/>
              </w:rPr>
              <w:t>29,367,795.78</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期末可供分配基金份额利润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szCs w:val="24"/>
              </w:rPr>
              <w:t>0.0154</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期末基金资产净值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szCs w:val="24"/>
              </w:rPr>
              <w:t>1,945,855,018.36</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期末基金份额净值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szCs w:val="24"/>
              </w:rPr>
              <w:t>1.0188</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3.1.3 累计期末指标 </w:t>
            </w:r>
          </w:p>
        </w:tc>
        <w:tc>
          <w:tcPr>
            <w:tcW w:w="61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rsidP="00BB5210">
            <w:pPr>
              <w:pStyle w:val="a5"/>
              <w:jc w:val="center"/>
            </w:pPr>
            <w:r w:rsidRPr="00BB5210">
              <w:rPr>
                <w:rFonts w:hint="eastAsia"/>
                <w:kern w:val="2"/>
                <w:sz w:val="21"/>
                <w:szCs w:val="24"/>
              </w:rPr>
              <w:t>报告期末(2018年06月30日)</w:t>
            </w:r>
          </w:p>
        </w:tc>
      </w:tr>
      <w:tr w:rsidR="00071252" w:rsidRPr="00BB5210" w:rsidTr="00BB5210">
        <w:trPr>
          <w:divId w:val="2110006814"/>
        </w:trPr>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Pr="00BB5210" w:rsidRDefault="00071252" w:rsidP="00BB5210">
            <w:pPr>
              <w:pStyle w:val="a5"/>
              <w:rPr>
                <w:kern w:val="2"/>
                <w:sz w:val="21"/>
              </w:rPr>
            </w:pPr>
            <w:r w:rsidRPr="00BB5210">
              <w:rPr>
                <w:rFonts w:hint="eastAsia"/>
                <w:kern w:val="2"/>
                <w:sz w:val="21"/>
              </w:rPr>
              <w:t xml:space="preserve">基金份额累计净值增长率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71252" w:rsidRPr="00BB5210" w:rsidRDefault="00071252" w:rsidP="00BB5210">
            <w:pPr>
              <w:jc w:val="right"/>
              <w:rPr>
                <w:rFonts w:ascii="宋体" w:hAnsi="宋体"/>
                <w:szCs w:val="24"/>
              </w:rPr>
            </w:pPr>
            <w:r w:rsidRPr="00BB5210">
              <w:rPr>
                <w:rFonts w:ascii="宋体" w:hAnsi="宋体" w:hint="eastAsia"/>
                <w:szCs w:val="24"/>
              </w:rPr>
              <w:t>1.88</w:t>
            </w:r>
            <w:r w:rsidRPr="00BB5210">
              <w:rPr>
                <w:rFonts w:ascii="宋体" w:hAnsi="宋体" w:hint="eastAsia"/>
              </w:rPr>
              <w:t>%</w:t>
            </w:r>
            <w:r w:rsidRPr="00BB5210">
              <w:rPr>
                <w:rFonts w:ascii="宋体" w:hAnsi="宋体" w:hint="eastAsia"/>
                <w:szCs w:val="24"/>
              </w:rPr>
              <w:t xml:space="preserve"> </w:t>
            </w:r>
          </w:p>
        </w:tc>
      </w:tr>
    </w:tbl>
    <w:p w:rsidR="007F55B7" w:rsidRDefault="00071252">
      <w:pPr>
        <w:spacing w:line="360" w:lineRule="auto"/>
        <w:rPr>
          <w:rFonts w:ascii="宋体" w:hAnsi="宋体"/>
          <w:szCs w:val="24"/>
        </w:rPr>
      </w:pPr>
      <w:r>
        <w:rPr>
          <w:rFonts w:hint="eastAsia"/>
        </w:rPr>
        <w:t>注</w:t>
      </w:r>
      <w:r>
        <w:t>:</w:t>
      </w:r>
      <w:r>
        <w:rPr>
          <w:rFonts w:ascii="宋体" w:hAnsi="宋体" w:hint="eastAsia"/>
          <w:szCs w:val="24"/>
        </w:rPr>
        <w:t>1.本期已实现收益指基金本期利息收入、投资收益、其他收入(不含公允价值变动收益)扣除相关费用后的余额,本期利润为本期已实现收益加上本期公允价值变动收益。 </w:t>
      </w:r>
    </w:p>
    <w:p w:rsidR="007F55B7" w:rsidRDefault="00071252">
      <w:pPr>
        <w:spacing w:line="360" w:lineRule="auto"/>
        <w:rPr>
          <w:rFonts w:ascii="宋体" w:hAnsi="宋体"/>
          <w:szCs w:val="24"/>
        </w:rPr>
      </w:pPr>
      <w:r>
        <w:rPr>
          <w:rFonts w:ascii="宋体" w:hAnsi="宋体" w:hint="eastAsia"/>
          <w:szCs w:val="24"/>
        </w:rPr>
        <w:t>2.期末可供分配利润，采用期末资产负债表中未分配利润与未分配利润中已实现部分的孰低数（为期末余额，不是当期发生数）。 </w:t>
      </w:r>
    </w:p>
    <w:p w:rsidR="00071252" w:rsidRDefault="00071252">
      <w:pPr>
        <w:spacing w:line="360" w:lineRule="auto"/>
        <w:rPr>
          <w:rFonts w:ascii="宋体" w:hAnsi="宋体"/>
        </w:rPr>
      </w:pPr>
      <w:r>
        <w:rPr>
          <w:rFonts w:ascii="宋体" w:hAnsi="宋体" w:hint="eastAsia"/>
          <w:szCs w:val="24"/>
        </w:rPr>
        <w:t>3.所述基金业绩指标不包括持有人认购或交易基金的各项费用，计入费用后实际收益水平要低于所列数字。</w:t>
      </w:r>
      <w:r>
        <w:rPr>
          <w:rFonts w:ascii="宋体" w:hAnsi="宋体" w:hint="eastAsia"/>
        </w:rPr>
        <w:t xml:space="preserve"> </w:t>
      </w:r>
    </w:p>
    <w:p w:rsidR="00D5354C" w:rsidRPr="00D5354C" w:rsidRDefault="00D5354C">
      <w:pPr>
        <w:spacing w:line="360" w:lineRule="auto"/>
        <w:rPr>
          <w:rFonts w:ascii="宋体" w:hAnsi="宋体"/>
        </w:rPr>
      </w:pPr>
      <w:r>
        <w:rPr>
          <w:rFonts w:ascii="宋体" w:hAnsi="宋体" w:hint="eastAsia"/>
        </w:rPr>
        <w:t>4.</w:t>
      </w:r>
      <w:r w:rsidRPr="008A247D">
        <w:rPr>
          <w:rFonts w:ascii="宋体" w:hAnsi="宋体" w:hint="eastAsia"/>
        </w:rPr>
        <w:t>2018年</w:t>
      </w:r>
      <w:r>
        <w:rPr>
          <w:rFonts w:ascii="宋体" w:hAnsi="宋体" w:hint="eastAsia"/>
        </w:rPr>
        <w:t>3</w:t>
      </w:r>
      <w:r w:rsidRPr="008A247D">
        <w:rPr>
          <w:rFonts w:ascii="宋体" w:hAnsi="宋体" w:hint="eastAsia"/>
        </w:rPr>
        <w:t>月9日为本基金合同生效日。</w:t>
      </w:r>
    </w:p>
    <w:p w:rsidR="00071252" w:rsidRDefault="00071252" w:rsidP="00BB5210">
      <w:pPr>
        <w:pStyle w:val="XBRLTitle2"/>
        <w:spacing w:before="156"/>
      </w:pPr>
      <w:bookmarkStart w:id="114" w:name="_Toc247616207"/>
      <w:bookmarkStart w:id="115" w:name="_Toc433036678"/>
      <w:bookmarkStart w:id="116" w:name="_Toc506208415"/>
      <w:bookmarkStart w:id="117" w:name="_Toc506208210"/>
      <w:bookmarkStart w:id="118" w:name="_Toc497398097"/>
      <w:bookmarkStart w:id="119" w:name="_Toc454983257"/>
      <w:bookmarkStart w:id="120" w:name="_Toc452398731"/>
      <w:bookmarkStart w:id="121" w:name="_Toc453852601"/>
      <w:bookmarkStart w:id="122" w:name="_Toc485300220"/>
      <w:r>
        <w:rPr>
          <w:rFonts w:hint="eastAsia"/>
        </w:rPr>
        <w:t>基金净值表现</w:t>
      </w:r>
      <w:bookmarkEnd w:id="114"/>
      <w:bookmarkEnd w:id="115"/>
      <w:bookmarkEnd w:id="116"/>
      <w:bookmarkEnd w:id="117"/>
      <w:bookmarkEnd w:id="118"/>
      <w:bookmarkEnd w:id="119"/>
      <w:bookmarkEnd w:id="120"/>
      <w:bookmarkEnd w:id="121"/>
      <w:bookmarkEnd w:id="122"/>
    </w:p>
    <w:p w:rsidR="00071252" w:rsidRDefault="00071252" w:rsidP="00BB5210">
      <w:pPr>
        <w:pStyle w:val="XBRLTitle3"/>
        <w:spacing w:before="156"/>
      </w:pPr>
      <w:bookmarkStart w:id="123" w:name="_Toc506208211"/>
      <w:bookmarkStart w:id="124" w:name="_Toc497398098"/>
      <w:bookmarkStart w:id="125" w:name="_Toc454983258"/>
      <w:bookmarkStart w:id="126" w:name="_Toc453852602"/>
      <w:bookmarkStart w:id="127" w:name="_Toc485300221"/>
      <w:r>
        <w:rPr>
          <w:rFonts w:hint="eastAsia"/>
        </w:rPr>
        <w:t>基金份额净值增长率及其与同期业绩比较基准收益率的比较</w:t>
      </w:r>
      <w:bookmarkEnd w:id="123"/>
      <w:bookmarkEnd w:id="124"/>
      <w:bookmarkEnd w:id="125"/>
      <w:bookmarkEnd w:id="126"/>
      <w:bookmarkEnd w:id="127"/>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1"/>
        <w:gridCol w:w="1114"/>
        <w:gridCol w:w="1253"/>
        <w:gridCol w:w="1390"/>
        <w:gridCol w:w="1668"/>
        <w:gridCol w:w="975"/>
        <w:gridCol w:w="997"/>
      </w:tblGrid>
      <w:tr w:rsidR="00071252" w:rsidRPr="00BB5210" w:rsidTr="00BB5210">
        <w:trPr>
          <w:trHeight w:val="347"/>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rPr>
            </w:pPr>
            <w:r w:rsidRPr="00BB5210">
              <w:rPr>
                <w:rFonts w:ascii="宋体" w:hAnsi="宋体" w:hint="eastAsia"/>
              </w:rPr>
              <w:t xml:space="preserve">阶段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rPr>
            </w:pPr>
            <w:r w:rsidRPr="00BB5210">
              <w:rPr>
                <w:rFonts w:ascii="宋体" w:hAnsi="宋体" w:hint="eastAsia"/>
              </w:rPr>
              <w:t xml:space="preserve">份额净值增长率①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rPr>
            </w:pPr>
            <w:r w:rsidRPr="00BB5210">
              <w:rPr>
                <w:rFonts w:ascii="宋体" w:hAnsi="宋体" w:hint="eastAsia"/>
              </w:rPr>
              <w:t xml:space="preserve">份额净值增长率标准差② </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rPr>
            </w:pPr>
            <w:r w:rsidRPr="00BB5210">
              <w:rPr>
                <w:rFonts w:ascii="宋体" w:hAnsi="宋体" w:hint="eastAsia"/>
              </w:rPr>
              <w:t xml:space="preserve">业绩比较基准收益率③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rPr>
            </w:pPr>
            <w:r w:rsidRPr="00BB5210">
              <w:rPr>
                <w:rFonts w:ascii="宋体" w:hAnsi="宋体" w:hint="eastAsia"/>
              </w:rPr>
              <w:t xml:space="preserve">业绩比较基准收益率标准差④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rPr>
            </w:pPr>
            <w:r w:rsidRPr="00BB5210">
              <w:rPr>
                <w:rFonts w:ascii="宋体" w:hAnsi="宋体" w:hint="eastAsia"/>
              </w:rPr>
              <w:t xml:space="preserve">①－③ </w:t>
            </w:r>
          </w:p>
        </w:tc>
        <w:tc>
          <w:tcPr>
            <w:tcW w:w="10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jc w:val="center"/>
              <w:rPr>
                <w:rFonts w:ascii="宋体" w:hAnsi="宋体"/>
              </w:rPr>
            </w:pPr>
            <w:r w:rsidRPr="00BB5210">
              <w:rPr>
                <w:rFonts w:ascii="宋体" w:hAnsi="宋体" w:hint="eastAsia"/>
              </w:rPr>
              <w:t xml:space="preserve">②－④ </w:t>
            </w:r>
          </w:p>
        </w:tc>
      </w:tr>
      <w:tr w:rsidR="00071252" w:rsidRPr="00BB5210" w:rsidTr="00BB5210">
        <w:trPr>
          <w:trHeight w:val="936"/>
        </w:trPr>
        <w:tc>
          <w:tcPr>
            <w:tcW w:w="14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center"/>
            </w:pPr>
            <w:r w:rsidRPr="00BB5210">
              <w:rPr>
                <w:rFonts w:ascii="宋体" w:hAnsi="宋体" w:hint="eastAsia"/>
              </w:rPr>
              <w:t>过去一个月</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0.80</w:t>
            </w: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0.05</w:t>
            </w:r>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0.34</w:t>
            </w:r>
            <w: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0.06</w:t>
            </w:r>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0.46</w:t>
            </w:r>
            <w:r>
              <w:t>%</w:t>
            </w:r>
          </w:p>
        </w:tc>
        <w:tc>
          <w:tcPr>
            <w:tcW w:w="1015"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-0.01</w:t>
            </w:r>
            <w:r>
              <w:t>%</w:t>
            </w:r>
          </w:p>
        </w:tc>
      </w:tr>
      <w:tr w:rsidR="00071252" w:rsidRPr="00BB5210" w:rsidTr="00BB5210">
        <w:trPr>
          <w:trHeight w:val="936"/>
        </w:trPr>
        <w:tc>
          <w:tcPr>
            <w:tcW w:w="14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center"/>
            </w:pPr>
            <w:r w:rsidRPr="00BB5210">
              <w:rPr>
                <w:rFonts w:ascii="宋体" w:hAnsi="宋体" w:hint="eastAsia"/>
              </w:rPr>
              <w:lastRenderedPageBreak/>
              <w:t>过去三个月</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1.62</w:t>
            </w: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0.04</w:t>
            </w:r>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1.01</w:t>
            </w:r>
            <w: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0.10</w:t>
            </w:r>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0.61</w:t>
            </w:r>
            <w:r>
              <w:t>%</w:t>
            </w:r>
          </w:p>
        </w:tc>
        <w:tc>
          <w:tcPr>
            <w:tcW w:w="1015"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-0.06</w:t>
            </w:r>
            <w:r>
              <w:t>%</w:t>
            </w:r>
          </w:p>
        </w:tc>
      </w:tr>
      <w:tr w:rsidR="00071252" w:rsidRPr="00BB5210" w:rsidTr="00BB5210">
        <w:trPr>
          <w:trHeight w:val="936"/>
        </w:trPr>
        <w:tc>
          <w:tcPr>
            <w:tcW w:w="14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center"/>
            </w:pPr>
            <w:r w:rsidRPr="00BB5210">
              <w:rPr>
                <w:rFonts w:ascii="宋体" w:hAnsi="宋体" w:hint="eastAsia"/>
              </w:rPr>
              <w:t>自基金合同生效起至今</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1.88</w:t>
            </w: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0.04</w:t>
            </w:r>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1.44</w:t>
            </w:r>
            <w: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0.09</w:t>
            </w:r>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0.44</w:t>
            </w:r>
            <w:r>
              <w:t>%</w:t>
            </w:r>
          </w:p>
        </w:tc>
        <w:tc>
          <w:tcPr>
            <w:tcW w:w="1015"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BB5210">
            <w:pPr>
              <w:jc w:val="right"/>
            </w:pPr>
            <w:r w:rsidRPr="00BB5210">
              <w:rPr>
                <w:rFonts w:ascii="宋体" w:hAnsi="宋体" w:hint="eastAsia"/>
              </w:rPr>
              <w:t>-0.05</w:t>
            </w:r>
            <w:r>
              <w:t>%</w:t>
            </w:r>
          </w:p>
        </w:tc>
      </w:tr>
    </w:tbl>
    <w:p w:rsidR="00071252" w:rsidRDefault="00071252" w:rsidP="00BB5210">
      <w:pPr>
        <w:pStyle w:val="XBRLTitle3"/>
        <w:spacing w:before="156"/>
      </w:pPr>
      <w:bookmarkStart w:id="128" w:name="_Toc506208212"/>
      <w:bookmarkStart w:id="129" w:name="_Toc497398099"/>
      <w:bookmarkStart w:id="130" w:name="_Toc454983259"/>
      <w:bookmarkStart w:id="131" w:name="_Toc453852603"/>
      <w:bookmarkStart w:id="132" w:name="_Toc485300222"/>
      <w:r>
        <w:rPr>
          <w:rFonts w:hint="eastAsia"/>
        </w:rPr>
        <w:t>自基金合同生效以来基金份额累计净值增长率变动及其与同期业绩比较基准收益率变动的比较</w:t>
      </w:r>
      <w:bookmarkEnd w:id="54"/>
      <w:bookmarkEnd w:id="128"/>
      <w:bookmarkEnd w:id="129"/>
    </w:p>
    <w:p w:rsidR="00071252" w:rsidRDefault="009C00E3">
      <w:pPr>
        <w:spacing w:line="360" w:lineRule="auto"/>
        <w:jc w:val="left"/>
        <w:divId w:val="1293243030"/>
      </w:pPr>
      <w:r>
        <w:rPr>
          <w:rFonts w:ascii="宋体" w:hAnsi="宋体"/>
          <w:noProof/>
        </w:rPr>
        <w:drawing>
          <wp:inline distT="0" distB="0" distL="0" distR="0">
            <wp:extent cx="5231130" cy="3009265"/>
            <wp:effectExtent l="19050" t="0" r="7620" b="0"/>
            <wp:docPr id="1" name="图片 1" descr="CN_50020000_005469_FB020010_20180002_01.sub_zijjhtsxyljjfeljjzzzlbdjqytqyjbjjzsylbddbj_sar.20180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N_50020000_005469_FB020010_20180002_01.sub_zijjhtsxyljjfeljjzzzlbdjqytqyjbjjzsylbddbj_sar.20180630.jpg"/>
                    <pic:cNvPicPr>
                      <a:picLocks noChangeAspect="1" noChangeArrowheads="1"/>
                    </pic:cNvPicPr>
                  </pic:nvPicPr>
                  <pic:blipFill>
                    <a:blip r:embed="rId8"/>
                    <a:srcRect/>
                    <a:stretch>
                      <a:fillRect/>
                    </a:stretch>
                  </pic:blipFill>
                  <pic:spPr bwMode="auto">
                    <a:xfrm>
                      <a:off x="0" y="0"/>
                      <a:ext cx="5231130" cy="3009265"/>
                    </a:xfrm>
                    <a:prstGeom prst="rect">
                      <a:avLst/>
                    </a:prstGeom>
                    <a:noFill/>
                    <a:ln w="9525">
                      <a:noFill/>
                      <a:miter lim="800000"/>
                      <a:headEnd/>
                      <a:tailEnd/>
                    </a:ln>
                  </pic:spPr>
                </pic:pic>
              </a:graphicData>
            </a:graphic>
          </wp:inline>
        </w:drawing>
      </w:r>
    </w:p>
    <w:p w:rsidR="00071252" w:rsidRDefault="00071252">
      <w:pPr>
        <w:spacing w:line="360" w:lineRule="auto"/>
        <w:divId w:val="1293243030"/>
        <w:rPr>
          <w:rFonts w:ascii="宋体" w:hAnsi="宋体"/>
          <w:kern w:val="0"/>
        </w:rPr>
      </w:pPr>
      <w:r>
        <w:rPr>
          <w:rFonts w:ascii="宋体" w:hAnsi="宋体" w:hint="eastAsia"/>
        </w:rPr>
        <w:t>注：截至本报告期末，本基金成立不满一年。本基金的建仓期为6个月，截至报告期末建仓期尚未结束。</w:t>
      </w:r>
      <w:r>
        <w:rPr>
          <w:rFonts w:ascii="宋体" w:hAnsi="宋体" w:hint="eastAsia"/>
          <w:kern w:val="0"/>
        </w:rPr>
        <w:t xml:space="preserve"> </w:t>
      </w:r>
      <w:bookmarkEnd w:id="130"/>
      <w:bookmarkEnd w:id="131"/>
      <w:bookmarkEnd w:id="132"/>
    </w:p>
    <w:p w:rsidR="00071252" w:rsidRDefault="00071252">
      <w:pPr>
        <w:pStyle w:val="XBRLTitle1"/>
      </w:pPr>
      <w:bookmarkStart w:id="133" w:name="_Toc247616210"/>
      <w:bookmarkStart w:id="134" w:name="_Toc433036681"/>
      <w:bookmarkStart w:id="135" w:name="_Toc506208418"/>
      <w:bookmarkStart w:id="136" w:name="_Toc506208216"/>
      <w:bookmarkStart w:id="137" w:name="_Toc497398102"/>
      <w:bookmarkStart w:id="138" w:name="_Toc454983261"/>
      <w:bookmarkStart w:id="139" w:name="_Toc452398733"/>
      <w:bookmarkStart w:id="140" w:name="_Toc453852605"/>
      <w:bookmarkStart w:id="141" w:name="_Toc485300224"/>
      <w:r>
        <w:rPr>
          <w:rFonts w:hint="eastAsia"/>
        </w:rPr>
        <w:t>管理人报告</w:t>
      </w:r>
      <w:bookmarkEnd w:id="133"/>
      <w:bookmarkEnd w:id="134"/>
      <w:bookmarkEnd w:id="135"/>
      <w:bookmarkEnd w:id="136"/>
      <w:bookmarkEnd w:id="137"/>
      <w:bookmarkEnd w:id="138"/>
      <w:bookmarkEnd w:id="139"/>
      <w:bookmarkEnd w:id="140"/>
      <w:bookmarkEnd w:id="141"/>
    </w:p>
    <w:p w:rsidR="00071252" w:rsidRDefault="00071252" w:rsidP="00BB5210">
      <w:pPr>
        <w:pStyle w:val="XBRLTitle2"/>
        <w:spacing w:before="156"/>
      </w:pPr>
      <w:bookmarkStart w:id="142" w:name="_Toc247616211"/>
      <w:bookmarkStart w:id="143" w:name="_Toc433036682"/>
      <w:bookmarkStart w:id="144" w:name="_Toc506208419"/>
      <w:bookmarkStart w:id="145" w:name="_Toc506208217"/>
      <w:bookmarkStart w:id="146" w:name="_Toc497398103"/>
      <w:bookmarkStart w:id="147" w:name="_Toc454983262"/>
      <w:bookmarkStart w:id="148" w:name="_Toc452398734"/>
      <w:bookmarkStart w:id="149" w:name="_Toc453852606"/>
      <w:bookmarkStart w:id="150" w:name="_Toc485300225"/>
      <w:r>
        <w:rPr>
          <w:rFonts w:hint="eastAsia"/>
        </w:rPr>
        <w:t>基金管理人及基金经理情况</w:t>
      </w:r>
      <w:bookmarkEnd w:id="142"/>
      <w:bookmarkEnd w:id="143"/>
      <w:bookmarkEnd w:id="144"/>
      <w:bookmarkEnd w:id="145"/>
      <w:bookmarkEnd w:id="146"/>
      <w:bookmarkEnd w:id="147"/>
      <w:bookmarkEnd w:id="148"/>
      <w:bookmarkEnd w:id="149"/>
      <w:bookmarkEnd w:id="150"/>
    </w:p>
    <w:p w:rsidR="00071252" w:rsidRDefault="00071252" w:rsidP="00BB5210">
      <w:pPr>
        <w:pStyle w:val="XBRLTitle3"/>
        <w:spacing w:before="156"/>
      </w:pPr>
      <w:bookmarkStart w:id="151" w:name="_Toc506208218"/>
      <w:bookmarkStart w:id="152" w:name="_Toc497398104"/>
      <w:bookmarkStart w:id="153" w:name="_Toc454983263"/>
      <w:bookmarkStart w:id="154" w:name="_Toc453852607"/>
      <w:bookmarkStart w:id="155" w:name="_Toc485300226"/>
      <w:bookmarkStart w:id="156" w:name="m04_01_01"/>
      <w:r>
        <w:rPr>
          <w:rFonts w:hint="eastAsia"/>
        </w:rPr>
        <w:t>基金管理人及其管理基金的经验</w:t>
      </w:r>
      <w:bookmarkEnd w:id="151"/>
      <w:bookmarkEnd w:id="152"/>
      <w:bookmarkEnd w:id="153"/>
      <w:bookmarkEnd w:id="154"/>
      <w:bookmarkEnd w:id="155"/>
      <w:r>
        <w:t xml:space="preserve"> </w:t>
      </w:r>
    </w:p>
    <w:p w:rsidR="007F55B7" w:rsidRDefault="00071252">
      <w:pPr>
        <w:spacing w:line="360" w:lineRule="auto"/>
        <w:ind w:firstLineChars="200" w:firstLine="420"/>
        <w:rPr>
          <w:rFonts w:ascii="宋体" w:hAnsi="宋体"/>
        </w:rPr>
      </w:pPr>
      <w:r>
        <w:rPr>
          <w:rFonts w:ascii="宋体" w:hAnsi="宋体" w:hint="eastAsia"/>
        </w:rPr>
        <w:t>1998年3月6日，经中国证监会批准，南方基金管理有限公司作为国内首批规范的基金管理公司正式成立，成为我国“新基金时代”的起始标志。</w:t>
      </w:r>
    </w:p>
    <w:p w:rsidR="007F55B7" w:rsidRDefault="00071252">
      <w:pPr>
        <w:spacing w:line="360" w:lineRule="auto"/>
        <w:ind w:firstLineChars="200" w:firstLine="420"/>
        <w:rPr>
          <w:rFonts w:ascii="宋体" w:hAnsi="宋体"/>
        </w:rPr>
      </w:pPr>
      <w:r>
        <w:rPr>
          <w:rFonts w:ascii="宋体" w:hAnsi="宋体" w:hint="eastAsia"/>
        </w:rPr>
        <w:t>2018年1月，公司整体变更设立为南方基金管理股份有限公司,注册资本金3亿元人民币。目前股权结构：华泰证券股份有限公司45%、深圳市投资控股有限公司30%、厦门国际信托有限公司15%及兴业证券股份有限公司10%。目前，公司在北京、上海、合肥、成都、深圳等地设有分公司，在香港和深圳前海设有子公司——南方东英资产管理有限公司（香港子公司）和南方资本管理有限公司（深圳子公司）。其中，南方东英是境内基金公司获批成立的第一家境外分支机构。</w:t>
      </w:r>
    </w:p>
    <w:p w:rsidR="00071252" w:rsidRDefault="00071252">
      <w:pPr>
        <w:spacing w:line="360" w:lineRule="auto"/>
        <w:ind w:firstLineChars="200" w:firstLine="420"/>
        <w:rPr>
          <w:rFonts w:ascii="宋体" w:hAnsi="宋体"/>
        </w:rPr>
      </w:pPr>
      <w:r>
        <w:rPr>
          <w:rFonts w:ascii="宋体" w:hAnsi="宋体" w:hint="eastAsia"/>
        </w:rPr>
        <w:t>截至报告期末，南方基金管理股份有限公司（不含子公司）</w:t>
      </w:r>
      <w:r w:rsidR="0093419B">
        <w:rPr>
          <w:rFonts w:ascii="宋体" w:hAnsi="宋体" w:hint="eastAsia"/>
        </w:rPr>
        <w:t>管理资产规模近7,</w:t>
      </w:r>
      <w:r w:rsidR="00EE45B9">
        <w:rPr>
          <w:rFonts w:ascii="宋体" w:hAnsi="宋体" w:hint="eastAsia"/>
        </w:rPr>
        <w:t>8</w:t>
      </w:r>
      <w:r w:rsidR="0093419B">
        <w:rPr>
          <w:rFonts w:ascii="宋体" w:hAnsi="宋体" w:hint="eastAsia"/>
        </w:rPr>
        <w:t>00亿元，旗</w:t>
      </w:r>
      <w:r w:rsidR="0093419B">
        <w:rPr>
          <w:rFonts w:ascii="宋体" w:hAnsi="宋体" w:hint="eastAsia"/>
        </w:rPr>
        <w:lastRenderedPageBreak/>
        <w:t>下管理167只</w:t>
      </w:r>
      <w:r>
        <w:rPr>
          <w:rFonts w:ascii="宋体" w:hAnsi="宋体" w:hint="eastAsia"/>
        </w:rPr>
        <w:t xml:space="preserve">开放式基金，多个全国社保、基本养老保险、企业年金和专户理财投资组合。  </w:t>
      </w:r>
    </w:p>
    <w:p w:rsidR="00071252" w:rsidRDefault="00071252" w:rsidP="00BB5210">
      <w:pPr>
        <w:pStyle w:val="XBRLTitle3"/>
        <w:spacing w:before="156"/>
      </w:pPr>
      <w:bookmarkStart w:id="157" w:name="_Toc506208219"/>
      <w:bookmarkStart w:id="158" w:name="_Toc497398105"/>
      <w:bookmarkStart w:id="159" w:name="m04_01_02"/>
      <w:bookmarkStart w:id="160" w:name="_Toc454983264"/>
      <w:bookmarkStart w:id="161" w:name="_Toc453852608"/>
      <w:bookmarkStart w:id="162" w:name="_Toc485300227"/>
      <w:bookmarkEnd w:id="156"/>
      <w:r>
        <w:rPr>
          <w:rFonts w:hint="eastAsia"/>
        </w:rPr>
        <w:t>基金经理（或基金经理小组）及基金经理助理简介</w:t>
      </w:r>
      <w:bookmarkEnd w:id="157"/>
      <w:bookmarkEnd w:id="158"/>
      <w:bookmarkEnd w:id="159"/>
      <w:bookmarkEnd w:id="160"/>
      <w:bookmarkEnd w:id="161"/>
      <w:bookmarkEnd w:id="162"/>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6"/>
        <w:gridCol w:w="709"/>
        <w:gridCol w:w="850"/>
        <w:gridCol w:w="1276"/>
        <w:gridCol w:w="1276"/>
        <w:gridCol w:w="3971"/>
      </w:tblGrid>
      <w:tr w:rsidR="00071252" w:rsidRPr="00BB5210" w:rsidTr="005A6EB4">
        <w:trPr>
          <w:trHeight w:val="387"/>
        </w:trPr>
        <w:tc>
          <w:tcPr>
            <w:tcW w:w="60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71252" w:rsidRPr="00BB5210" w:rsidRDefault="00071252" w:rsidP="00BB5210">
            <w:pPr>
              <w:snapToGrid w:val="0"/>
              <w:jc w:val="center"/>
              <w:rPr>
                <w:rFonts w:ascii="宋体" w:hAnsi="宋体"/>
                <w:szCs w:val="24"/>
              </w:rPr>
            </w:pPr>
            <w:bookmarkStart w:id="163" w:name="m04_01_02_tab"/>
            <w:r w:rsidRPr="00BB5210">
              <w:rPr>
                <w:rFonts w:ascii="宋体" w:hAnsi="宋体" w:hint="eastAsia"/>
                <w:szCs w:val="24"/>
              </w:rPr>
              <w:t xml:space="preserve">姓名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snapToGrid w:val="0"/>
              <w:jc w:val="center"/>
              <w:rPr>
                <w:rFonts w:ascii="宋体" w:hAnsi="宋体"/>
                <w:szCs w:val="24"/>
              </w:rPr>
            </w:pPr>
            <w:r w:rsidRPr="00BB5210">
              <w:rPr>
                <w:rFonts w:ascii="宋体" w:hAnsi="宋体" w:hint="eastAsia"/>
                <w:szCs w:val="24"/>
              </w:rPr>
              <w:t xml:space="preserve">职务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snapToGrid w:val="0"/>
              <w:jc w:val="center"/>
              <w:rPr>
                <w:rFonts w:ascii="宋体" w:hAnsi="宋体"/>
                <w:szCs w:val="24"/>
              </w:rPr>
            </w:pPr>
            <w:r w:rsidRPr="00BB5210">
              <w:rPr>
                <w:rStyle w:val="grame"/>
                <w:rFonts w:ascii="宋体" w:hAnsi="宋体" w:hint="eastAsia"/>
                <w:szCs w:val="24"/>
              </w:rPr>
              <w:t>任本基金</w:t>
            </w:r>
            <w:r w:rsidRPr="00BB5210">
              <w:rPr>
                <w:rFonts w:ascii="宋体" w:hAnsi="宋体" w:hint="eastAsia"/>
                <w:szCs w:val="24"/>
              </w:rPr>
              <w:t xml:space="preserve">的基金经理（助理）期限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snapToGrid w:val="0"/>
              <w:jc w:val="center"/>
              <w:rPr>
                <w:rFonts w:ascii="宋体" w:hAnsi="宋体"/>
                <w:szCs w:val="24"/>
              </w:rPr>
            </w:pPr>
            <w:r w:rsidRPr="00BB5210">
              <w:rPr>
                <w:rFonts w:ascii="宋体" w:hAnsi="宋体" w:hint="eastAsia"/>
                <w:szCs w:val="24"/>
              </w:rPr>
              <w:t xml:space="preserve">证券从业年限 </w:t>
            </w:r>
          </w:p>
        </w:tc>
        <w:tc>
          <w:tcPr>
            <w:tcW w:w="397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snapToGrid w:val="0"/>
              <w:ind w:firstLineChars="100" w:firstLine="210"/>
              <w:jc w:val="center"/>
              <w:rPr>
                <w:rFonts w:ascii="宋体" w:hAnsi="宋体"/>
                <w:szCs w:val="24"/>
              </w:rPr>
            </w:pPr>
            <w:r w:rsidRPr="00BB5210">
              <w:rPr>
                <w:rFonts w:ascii="宋体" w:hAnsi="宋体" w:hint="eastAsia"/>
                <w:szCs w:val="24"/>
              </w:rPr>
              <w:t xml:space="preserve">说明 </w:t>
            </w:r>
          </w:p>
        </w:tc>
      </w:tr>
      <w:tr w:rsidR="00071252" w:rsidRPr="00BB5210" w:rsidTr="005A6EB4">
        <w:trPr>
          <w:trHeight w:val="409"/>
        </w:trPr>
        <w:tc>
          <w:tcPr>
            <w:tcW w:w="606" w:type="dxa"/>
            <w:vMerge/>
            <w:tcBorders>
              <w:top w:val="single" w:sz="4" w:space="0" w:color="auto"/>
              <w:left w:val="single" w:sz="4" w:space="0" w:color="auto"/>
              <w:bottom w:val="single" w:sz="4" w:space="0" w:color="auto"/>
              <w:right w:val="single" w:sz="4" w:space="0" w:color="auto"/>
            </w:tcBorders>
            <w:vAlign w:val="center"/>
            <w:hideMark/>
          </w:tcPr>
          <w:p w:rsidR="00071252" w:rsidRPr="00BB5210" w:rsidRDefault="00071252" w:rsidP="00BB5210">
            <w:pPr>
              <w:widowControl/>
              <w:jc w:val="left"/>
              <w:rPr>
                <w:rFonts w:ascii="宋体" w:hAnsi="宋体"/>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71252" w:rsidRPr="00BB5210" w:rsidRDefault="00071252" w:rsidP="00BB5210">
            <w:pPr>
              <w:widowControl/>
              <w:jc w:val="left"/>
              <w:rPr>
                <w:rFonts w:ascii="宋体" w:hAnsi="宋体"/>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71252" w:rsidRPr="00BB5210" w:rsidRDefault="00071252" w:rsidP="00BB5210">
            <w:pPr>
              <w:snapToGrid w:val="0"/>
              <w:jc w:val="center"/>
              <w:rPr>
                <w:rFonts w:ascii="宋体" w:hAnsi="宋体"/>
                <w:szCs w:val="24"/>
              </w:rPr>
            </w:pPr>
            <w:r w:rsidRPr="00BB5210">
              <w:rPr>
                <w:rFonts w:ascii="宋体" w:hAnsi="宋体" w:hint="eastAsia"/>
                <w:szCs w:val="24"/>
              </w:rPr>
              <w:t xml:space="preserve">任职日期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Pr="00BB5210" w:rsidRDefault="00071252" w:rsidP="00BB5210">
            <w:pPr>
              <w:snapToGrid w:val="0"/>
              <w:jc w:val="center"/>
              <w:rPr>
                <w:rFonts w:ascii="宋体" w:hAnsi="宋体"/>
                <w:szCs w:val="24"/>
              </w:rPr>
            </w:pPr>
            <w:r w:rsidRPr="00BB5210">
              <w:rPr>
                <w:rFonts w:ascii="宋体" w:hAnsi="宋体" w:hint="eastAsia"/>
                <w:szCs w:val="24"/>
              </w:rPr>
              <w:t xml:space="preserve">离任日期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1252" w:rsidRPr="00BB5210" w:rsidRDefault="00071252" w:rsidP="00BB5210">
            <w:pPr>
              <w:widowControl/>
              <w:jc w:val="left"/>
              <w:rPr>
                <w:rFonts w:ascii="宋体" w:hAnsi="宋体"/>
                <w:szCs w:val="24"/>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71252" w:rsidRPr="00BB5210" w:rsidRDefault="00071252" w:rsidP="00BB5210">
            <w:pPr>
              <w:widowControl/>
              <w:jc w:val="left"/>
              <w:rPr>
                <w:rFonts w:ascii="宋体" w:hAnsi="宋体"/>
                <w:szCs w:val="24"/>
              </w:rPr>
            </w:pPr>
          </w:p>
        </w:tc>
      </w:tr>
      <w:tr w:rsidR="00071252" w:rsidRPr="00BB5210" w:rsidTr="005A6EB4">
        <w:trPr>
          <w:trHeight w:val="386"/>
        </w:trPr>
        <w:tc>
          <w:tcPr>
            <w:tcW w:w="6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Default="00071252">
            <w:r w:rsidRPr="00BB5210">
              <w:rPr>
                <w:rFonts w:ascii="宋体" w:hAnsi="宋体" w:hint="eastAsia"/>
                <w:szCs w:val="24"/>
              </w:rPr>
              <w:t>金凌志</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本基金基金经理</w:t>
            </w:r>
          </w:p>
        </w:tc>
        <w:tc>
          <w:tcPr>
            <w:tcW w:w="850"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2018年3月9日</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10</w:t>
            </w:r>
          </w:p>
        </w:tc>
        <w:tc>
          <w:tcPr>
            <w:tcW w:w="3971"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中央财经大学经济学硕士，具有基金从业资格。曾先后就职于中国出口信用保险公司、中诚信国际信用评级有限责任公司、长盛基金、嘉实基金，历任项目经理、信用分析师、基金经理助理、投资经理。2017年5月加入南方基金；2017年7月至今，任南方润元、南方荣知、南方纯元基金经理；2018年1月至今，任南方卓利基金经理；2018年2月至今，任南方和利基金经理；2018年3月至今，任南方乾利、南方浙利基金经理。</w:t>
            </w:r>
          </w:p>
        </w:tc>
      </w:tr>
      <w:tr w:rsidR="00071252" w:rsidRPr="00BB5210" w:rsidTr="005A6EB4">
        <w:trPr>
          <w:trHeight w:val="386"/>
        </w:trPr>
        <w:tc>
          <w:tcPr>
            <w:tcW w:w="6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Default="00071252">
            <w:r w:rsidRPr="00BB5210">
              <w:rPr>
                <w:rFonts w:ascii="宋体" w:hAnsi="宋体" w:hint="eastAsia"/>
                <w:szCs w:val="24"/>
              </w:rPr>
              <w:t>黄斌斌</w:t>
            </w:r>
          </w:p>
        </w:tc>
        <w:tc>
          <w:tcPr>
            <w:tcW w:w="709"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本基金基金经理</w:t>
            </w:r>
          </w:p>
        </w:tc>
        <w:tc>
          <w:tcPr>
            <w:tcW w:w="850"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2018年4月12日</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7</w:t>
            </w:r>
          </w:p>
        </w:tc>
        <w:tc>
          <w:tcPr>
            <w:tcW w:w="3971" w:type="dxa"/>
            <w:tcBorders>
              <w:top w:val="single" w:sz="4" w:space="0" w:color="auto"/>
              <w:left w:val="single" w:sz="4" w:space="0" w:color="auto"/>
              <w:bottom w:val="single" w:sz="4" w:space="0" w:color="auto"/>
              <w:right w:val="single" w:sz="4" w:space="0" w:color="auto"/>
            </w:tcBorders>
            <w:vAlign w:val="center"/>
            <w:hideMark/>
          </w:tcPr>
          <w:p w:rsidR="00071252" w:rsidRDefault="00071252">
            <w:r w:rsidRPr="00BB5210">
              <w:rPr>
                <w:rFonts w:ascii="宋体" w:hAnsi="宋体" w:hint="eastAsia"/>
                <w:szCs w:val="24"/>
              </w:rPr>
              <w:t>清华大学工学学士、新加坡管理大学经济学硕士，具有基金从业资格。曾先后就职于招商银行合肥分行、浦发银行金融市场部、华夏基金机构债券投资部，历任产品经理、交易员、投资经理。2017年7月加入南方基金；2018年2月至今，任南方和元、南方祥元、南方荣年基金经理；2018年4月至今，任南方浙利、南方乾利基金经理。</w:t>
            </w:r>
          </w:p>
        </w:tc>
      </w:tr>
    </w:tbl>
    <w:bookmarkEnd w:id="163"/>
    <w:p w:rsidR="007F55B7" w:rsidRDefault="00071252">
      <w:pPr>
        <w:spacing w:line="360" w:lineRule="auto"/>
        <w:rPr>
          <w:rFonts w:ascii="宋体" w:hAnsi="宋体"/>
        </w:rPr>
      </w:pPr>
      <w:r>
        <w:rPr>
          <w:rFonts w:ascii="宋体" w:hAnsi="宋体" w:hint="eastAsia"/>
          <w:szCs w:val="24"/>
        </w:rPr>
        <w:t>注:</w:t>
      </w:r>
      <w:bookmarkStart w:id="164" w:name="m04_02"/>
      <w:r>
        <w:rPr>
          <w:rFonts w:ascii="宋体" w:hAnsi="宋体" w:hint="eastAsia"/>
        </w:rPr>
        <w:t>1. 对基金的首任基金经理，其“任职日期”为基金合同生效日，“离任日期”为根据公司决定确定的解聘日期；对此后的非首任基金经理，“任职日期”和“离任日期”分别指根据公司决定确定的聘任日期和解聘日期。</w:t>
      </w:r>
    </w:p>
    <w:p w:rsidR="00071252" w:rsidRPr="005A6EB4" w:rsidRDefault="00071252" w:rsidP="005A6EB4">
      <w:pPr>
        <w:spacing w:line="360" w:lineRule="auto"/>
        <w:rPr>
          <w:rFonts w:ascii="宋体" w:hAnsi="宋体"/>
        </w:rPr>
      </w:pPr>
      <w:r>
        <w:rPr>
          <w:rFonts w:ascii="宋体" w:hAnsi="宋体" w:hint="eastAsia"/>
        </w:rPr>
        <w:t>  2.证券从业的含义遵从行业协会《证券业从业人员资格管理办法》的相关规定。</w:t>
      </w:r>
    </w:p>
    <w:p w:rsidR="00071252" w:rsidRDefault="00071252" w:rsidP="00BB5210">
      <w:pPr>
        <w:pStyle w:val="XBRLTitle2"/>
        <w:spacing w:before="156"/>
      </w:pPr>
      <w:bookmarkStart w:id="165" w:name="_Toc485300228"/>
      <w:bookmarkStart w:id="166" w:name="_Toc453852609"/>
      <w:bookmarkStart w:id="167" w:name="_Toc452398735"/>
      <w:bookmarkStart w:id="168" w:name="_Toc454983265"/>
      <w:bookmarkStart w:id="169" w:name="_Toc497398106"/>
      <w:bookmarkStart w:id="170" w:name="_Toc506208220"/>
      <w:bookmarkStart w:id="171" w:name="_Toc506208420"/>
      <w:bookmarkEnd w:id="164"/>
      <w:r>
        <w:rPr>
          <w:rFonts w:hint="eastAsia"/>
        </w:rPr>
        <w:t>管理人对报告期内本基金运作遵规守信情况的说明</w:t>
      </w:r>
      <w:bookmarkEnd w:id="165"/>
      <w:bookmarkEnd w:id="166"/>
      <w:bookmarkEnd w:id="167"/>
      <w:bookmarkEnd w:id="168"/>
      <w:bookmarkEnd w:id="169"/>
      <w:bookmarkEnd w:id="170"/>
      <w:bookmarkEnd w:id="171"/>
      <w:r>
        <w:rPr>
          <w:rFonts w:hint="eastAsia"/>
        </w:rPr>
        <w:t xml:space="preserve"> </w:t>
      </w:r>
    </w:p>
    <w:p w:rsidR="00071252" w:rsidRDefault="00071252">
      <w:pPr>
        <w:spacing w:line="360" w:lineRule="auto"/>
        <w:ind w:firstLineChars="200" w:firstLine="420"/>
        <w:rPr>
          <w:rFonts w:ascii="宋体" w:hAnsi="宋体"/>
        </w:rPr>
      </w:pPr>
      <w:bookmarkStart w:id="172" w:name="m04_04_0578"/>
      <w:r>
        <w:rPr>
          <w:rFonts w:ascii="宋体" w:hAnsi="宋体" w:hint="eastAsia"/>
        </w:rPr>
        <w:t>本报告期内，本基金管理人严格遵守《中华人民共和国证券投资基金法》等有关法律法规、中国证监会和《</w:t>
      </w:r>
      <w:r w:rsidR="00C90B47">
        <w:rPr>
          <w:rStyle w:val="spelle"/>
          <w:rFonts w:ascii="宋体" w:hAnsi="宋体" w:hint="eastAsia"/>
        </w:rPr>
        <w:t>南方浙利定期开放</w:t>
      </w:r>
      <w:r w:rsidR="00794164">
        <w:rPr>
          <w:rStyle w:val="spelle"/>
          <w:rFonts w:ascii="宋体" w:hAnsi="宋体" w:hint="eastAsia"/>
        </w:rPr>
        <w:t>债券型发起式证券投资基金</w:t>
      </w:r>
      <w:r>
        <w:rPr>
          <w:rFonts w:ascii="宋体" w:hAnsi="宋体" w:hint="eastAsia"/>
        </w:rPr>
        <w:t xml:space="preserve">基金合同》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 </w:t>
      </w:r>
    </w:p>
    <w:p w:rsidR="00071252" w:rsidRDefault="00071252" w:rsidP="00BB5210">
      <w:pPr>
        <w:pStyle w:val="XBRLTitle2"/>
        <w:spacing w:before="156"/>
      </w:pPr>
      <w:bookmarkStart w:id="173" w:name="_Toc433035595"/>
      <w:bookmarkStart w:id="174" w:name="_Toc247616214"/>
      <w:bookmarkStart w:id="175" w:name="_Toc264116191"/>
      <w:bookmarkStart w:id="176" w:name="_Toc506208421"/>
      <w:bookmarkStart w:id="177" w:name="_Toc506208221"/>
      <w:bookmarkStart w:id="178" w:name="_Toc497398107"/>
      <w:bookmarkStart w:id="179" w:name="_Toc454983266"/>
      <w:bookmarkStart w:id="180" w:name="_Toc452398736"/>
      <w:bookmarkStart w:id="181" w:name="_Toc453852610"/>
      <w:bookmarkStart w:id="182" w:name="_Toc485300229"/>
      <w:bookmarkEnd w:id="172"/>
      <w:r>
        <w:rPr>
          <w:rFonts w:hint="eastAsia"/>
        </w:rPr>
        <w:t>管理人对报告期内公平交易情况的专项说明</w:t>
      </w:r>
      <w:bookmarkEnd w:id="173"/>
      <w:bookmarkEnd w:id="174"/>
      <w:bookmarkEnd w:id="175"/>
      <w:bookmarkEnd w:id="176"/>
      <w:bookmarkEnd w:id="177"/>
      <w:bookmarkEnd w:id="178"/>
      <w:bookmarkEnd w:id="179"/>
      <w:bookmarkEnd w:id="180"/>
      <w:bookmarkEnd w:id="181"/>
      <w:bookmarkEnd w:id="182"/>
    </w:p>
    <w:p w:rsidR="00071252" w:rsidRDefault="00071252" w:rsidP="00BB5210">
      <w:pPr>
        <w:pStyle w:val="XBRLTitle3"/>
        <w:spacing w:before="156"/>
      </w:pPr>
      <w:bookmarkStart w:id="183" w:name="_Toc506208223"/>
      <w:bookmarkStart w:id="184" w:name="_Toc497398108"/>
      <w:bookmarkStart w:id="185" w:name="_Toc453852611"/>
      <w:bookmarkStart w:id="186" w:name="_Toc485300230"/>
      <w:bookmarkStart w:id="187" w:name="_Toc454983267"/>
      <w:bookmarkStart w:id="188" w:name="m04_05_01"/>
      <w:r>
        <w:rPr>
          <w:rFonts w:hint="eastAsia"/>
        </w:rPr>
        <w:t>公平交易制度的执行情况</w:t>
      </w:r>
      <w:bookmarkEnd w:id="183"/>
      <w:bookmarkEnd w:id="184"/>
      <w:bookmarkEnd w:id="185"/>
      <w:bookmarkEnd w:id="186"/>
      <w:bookmarkEnd w:id="187"/>
      <w:r>
        <w:t xml:space="preserve"> </w:t>
      </w:r>
    </w:p>
    <w:p w:rsidR="007F55B7" w:rsidRDefault="00071252">
      <w:pPr>
        <w:spacing w:line="360" w:lineRule="auto"/>
        <w:ind w:firstLineChars="200" w:firstLine="420"/>
        <w:rPr>
          <w:rFonts w:ascii="宋体" w:hAnsi="宋体"/>
        </w:rPr>
      </w:pPr>
      <w:r>
        <w:rPr>
          <w:rFonts w:ascii="宋体" w:hAnsi="宋体" w:hint="eastAsia"/>
        </w:rPr>
        <w:t>本报告期内，本基金管理人严格执行《证券投资基金管理公司公平交易制度指导意见》，完善</w:t>
      </w:r>
      <w:r>
        <w:rPr>
          <w:rFonts w:ascii="宋体" w:hAnsi="宋体" w:hint="eastAsia"/>
        </w:rPr>
        <w:lastRenderedPageBreak/>
        <w:t>相应制度及流程，通过系统和人工等各种方式在各业务环节严格控制交易公平执行，公平对待旗下管理的所有基金和投资组合。 公司每季度对旗下组合进行股票和债券的同向交易价差专项分析。本报告期内，两两组合间单日、3日、5日时间窗口内同向交易买入溢价率均值或卖出溢价率均值显著不为0的情况不存在，并且交易占优比也没有明显异常，未发现不公平对待各组合或组合间相互利益输送的情况。</w:t>
      </w:r>
    </w:p>
    <w:p w:rsidR="00071252" w:rsidRDefault="00071252" w:rsidP="00BB5210">
      <w:pPr>
        <w:pStyle w:val="XBRLTitle3"/>
        <w:spacing w:before="156"/>
      </w:pPr>
      <w:bookmarkStart w:id="189" w:name="_Toc506208224"/>
      <w:bookmarkStart w:id="190" w:name="_Toc497398109"/>
      <w:bookmarkStart w:id="191" w:name="_Toc454983268"/>
      <w:bookmarkStart w:id="192" w:name="_Toc453852612"/>
      <w:bookmarkStart w:id="193" w:name="_Toc485300231"/>
      <w:bookmarkStart w:id="194" w:name="m04_05_02"/>
      <w:bookmarkEnd w:id="188"/>
      <w:r>
        <w:rPr>
          <w:rFonts w:hint="eastAsia"/>
        </w:rPr>
        <w:t>异常交易行为的专项说明</w:t>
      </w:r>
      <w:bookmarkEnd w:id="189"/>
      <w:bookmarkEnd w:id="190"/>
      <w:bookmarkEnd w:id="191"/>
      <w:bookmarkEnd w:id="192"/>
      <w:bookmarkEnd w:id="193"/>
      <w:r>
        <w:t xml:space="preserve"> </w:t>
      </w:r>
    </w:p>
    <w:p w:rsidR="00071252" w:rsidRDefault="00071252">
      <w:pPr>
        <w:spacing w:line="360" w:lineRule="auto"/>
        <w:ind w:firstLineChars="200" w:firstLine="420"/>
      </w:pPr>
      <w:r>
        <w:rPr>
          <w:rFonts w:ascii="宋体" w:hAnsi="宋体" w:hint="eastAsia"/>
        </w:rPr>
        <w:t>本基金于本报告期内不存在异常交易行为。本报告期内基金管理人管理的所有投资组合参与的交易所公开竞价同日反向交易成交较少的单边交易量均未超过该证券当日成交量的5%。</w:t>
      </w:r>
    </w:p>
    <w:p w:rsidR="00071252" w:rsidRDefault="00071252" w:rsidP="00BB5210">
      <w:pPr>
        <w:pStyle w:val="XBRLTitle2"/>
        <w:spacing w:before="156"/>
      </w:pPr>
      <w:bookmarkStart w:id="195" w:name="_Toc433035596"/>
      <w:bookmarkStart w:id="196" w:name="_Toc247616215"/>
      <w:bookmarkStart w:id="197" w:name="_Toc264116192"/>
      <w:bookmarkStart w:id="198" w:name="_Toc506208422"/>
      <w:bookmarkStart w:id="199" w:name="_Toc506208225"/>
      <w:bookmarkStart w:id="200" w:name="_Toc497398110"/>
      <w:bookmarkStart w:id="201" w:name="_Toc454983269"/>
      <w:bookmarkStart w:id="202" w:name="_Toc452398737"/>
      <w:bookmarkStart w:id="203" w:name="_Toc453852613"/>
      <w:bookmarkStart w:id="204" w:name="_Toc485300232"/>
      <w:bookmarkStart w:id="205" w:name="m04_06"/>
      <w:bookmarkEnd w:id="194"/>
      <w:r>
        <w:rPr>
          <w:rFonts w:hint="eastAsia"/>
        </w:rPr>
        <w:t>管理人对报告期内基金的投资策略和业绩表现的说明</w:t>
      </w:r>
      <w:bookmarkEnd w:id="195"/>
      <w:bookmarkEnd w:id="196"/>
      <w:bookmarkEnd w:id="197"/>
      <w:bookmarkEnd w:id="198"/>
      <w:bookmarkEnd w:id="199"/>
      <w:bookmarkEnd w:id="200"/>
      <w:bookmarkEnd w:id="201"/>
      <w:bookmarkEnd w:id="202"/>
      <w:bookmarkEnd w:id="203"/>
      <w:bookmarkEnd w:id="204"/>
    </w:p>
    <w:p w:rsidR="00071252" w:rsidRDefault="00071252" w:rsidP="00BB5210">
      <w:pPr>
        <w:pStyle w:val="XBRLTitle3"/>
        <w:spacing w:before="156"/>
      </w:pPr>
      <w:bookmarkStart w:id="206" w:name="_Toc247616216"/>
      <w:bookmarkStart w:id="207" w:name="_Toc506208226"/>
      <w:bookmarkStart w:id="208" w:name="_Toc497398111"/>
      <w:bookmarkStart w:id="209" w:name="_Toc454983270"/>
      <w:bookmarkStart w:id="210" w:name="_Toc453852614"/>
      <w:bookmarkStart w:id="211" w:name="_Toc485300233"/>
      <w:r>
        <w:rPr>
          <w:rFonts w:hint="eastAsia"/>
        </w:rPr>
        <w:t>报告期内基金投资策略和运作分析</w:t>
      </w:r>
      <w:bookmarkEnd w:id="206"/>
      <w:bookmarkEnd w:id="207"/>
      <w:bookmarkEnd w:id="208"/>
      <w:bookmarkEnd w:id="209"/>
      <w:bookmarkEnd w:id="210"/>
      <w:bookmarkEnd w:id="211"/>
      <w:r>
        <w:t xml:space="preserve"> </w:t>
      </w:r>
    </w:p>
    <w:p w:rsidR="00071252" w:rsidRDefault="00071252">
      <w:pPr>
        <w:spacing w:line="360" w:lineRule="auto"/>
        <w:ind w:firstLineChars="200" w:firstLine="420"/>
      </w:pPr>
      <w:r>
        <w:rPr>
          <w:rFonts w:ascii="宋体" w:hAnsi="宋体" w:hint="eastAsia"/>
        </w:rPr>
        <w:t>上半年经济有所回落，1-6月工业增加值累计同比增长6.7%，固定资产投资累计同比增长6.0%，投资数据较去年显著回落，基建投资下滑是主要拖累项，1-6月社会消费品零售总额累计同比增长9.4%，较去年有下台阶的迹象。通胀方面，由于食品价格低迷，CPI在一季度短暂冲高后，6月末同比增速已经回落至1.9%，PPI上半年先下后上，受到油价和基数效应的带动，6月同比增速回升至4.7%。金融数据方面，M2增速依然偏低，信用紧缩环境下信用创造存在较大阻碍，信贷规模较去年同期有一定增长，不过由于非标收缩幅度更大，导致社融整体出现明显下滑。 美联储上半年加息两次，同时上调了今年的经济增速和今明两年的通胀预测，欧央行维持三大利率不变。国内央行在二季度两次降准，且二季度美联储加息后央行并未跟随调整，货币政策转向中性偏松。上半年美元指数上涨2.45%，人民币对美元汇率中间价贬值824个基点。 市场层面，上半年利率债收益率大幅下行，1年国债、1年国开收益率分别下行63BP、100BP，10年国债、10年国开收益率分别下行41BP、57BP，利率曲线陡峭化下移。信用债整体表现弱于同期限国开债，中票表现好于城投，AAA表现好于AA，3年期表现好于5年。 投资运作上，组合维持稳健运作的投资理念，以短久期利率债为基础，适度增加长久期金融债的波段交易。</w:t>
      </w:r>
    </w:p>
    <w:p w:rsidR="00071252" w:rsidRDefault="00071252" w:rsidP="00BB5210">
      <w:pPr>
        <w:pStyle w:val="XBRLTitle3"/>
        <w:spacing w:before="156"/>
      </w:pPr>
      <w:bookmarkStart w:id="212" w:name="_Toc247616217"/>
      <w:bookmarkStart w:id="213" w:name="_Toc506208227"/>
      <w:bookmarkStart w:id="214" w:name="_Toc497398112"/>
      <w:bookmarkStart w:id="215" w:name="_Toc454983271"/>
      <w:bookmarkStart w:id="216" w:name="_Toc453852615"/>
      <w:bookmarkStart w:id="217" w:name="_Toc485300234"/>
      <w:r>
        <w:rPr>
          <w:rFonts w:hint="eastAsia"/>
        </w:rPr>
        <w:t>报告期内基金的业绩表现</w:t>
      </w:r>
      <w:bookmarkEnd w:id="212"/>
      <w:bookmarkEnd w:id="213"/>
      <w:bookmarkEnd w:id="214"/>
      <w:bookmarkEnd w:id="215"/>
      <w:bookmarkEnd w:id="216"/>
      <w:bookmarkEnd w:id="217"/>
      <w:r>
        <w:t xml:space="preserve"> </w:t>
      </w:r>
    </w:p>
    <w:p w:rsidR="00071252" w:rsidRDefault="00071252">
      <w:pPr>
        <w:spacing w:line="360" w:lineRule="auto"/>
        <w:ind w:firstLineChars="200" w:firstLine="420"/>
        <w:rPr>
          <w:rFonts w:ascii="宋体" w:hAnsi="宋体"/>
        </w:rPr>
      </w:pPr>
      <w:r>
        <w:rPr>
          <w:rFonts w:ascii="宋体" w:hAnsi="宋体" w:hint="eastAsia"/>
        </w:rPr>
        <w:t xml:space="preserve">报告期内，本基金份额净值增长率为1.88%，同期业绩比较基准增长率为1.44%。 </w:t>
      </w:r>
    </w:p>
    <w:p w:rsidR="00071252" w:rsidRDefault="00071252" w:rsidP="00BB5210">
      <w:pPr>
        <w:pStyle w:val="XBRLTitle2"/>
        <w:spacing w:before="156"/>
      </w:pPr>
      <w:bookmarkStart w:id="218" w:name="_Toc433035597"/>
      <w:bookmarkStart w:id="219" w:name="_Toc247616219"/>
      <w:bookmarkStart w:id="220" w:name="_Toc264116193"/>
      <w:bookmarkStart w:id="221" w:name="_Toc506208423"/>
      <w:bookmarkStart w:id="222" w:name="_Toc506208228"/>
      <w:bookmarkStart w:id="223" w:name="_Toc497398113"/>
      <w:bookmarkStart w:id="224" w:name="_Toc454983272"/>
      <w:bookmarkStart w:id="225" w:name="_Toc452398738"/>
      <w:bookmarkStart w:id="226" w:name="_Toc453852616"/>
      <w:bookmarkStart w:id="227" w:name="_Toc485300235"/>
      <w:bookmarkStart w:id="228" w:name="m04_07"/>
      <w:bookmarkEnd w:id="205"/>
      <w:r>
        <w:rPr>
          <w:rFonts w:hint="eastAsia"/>
        </w:rPr>
        <w:t>管理人对宏观经济、证券市场及行业走势的简要展望</w:t>
      </w:r>
      <w:bookmarkEnd w:id="218"/>
      <w:bookmarkEnd w:id="219"/>
      <w:bookmarkEnd w:id="220"/>
      <w:bookmarkEnd w:id="221"/>
      <w:bookmarkEnd w:id="222"/>
      <w:bookmarkEnd w:id="223"/>
      <w:bookmarkEnd w:id="224"/>
      <w:bookmarkEnd w:id="225"/>
      <w:bookmarkEnd w:id="226"/>
      <w:bookmarkEnd w:id="227"/>
      <w:r>
        <w:rPr>
          <w:rFonts w:hint="eastAsia"/>
        </w:rPr>
        <w:t xml:space="preserve"> </w:t>
      </w:r>
    </w:p>
    <w:p w:rsidR="00071252" w:rsidRDefault="00071252">
      <w:pPr>
        <w:spacing w:line="360" w:lineRule="auto"/>
        <w:ind w:firstLineChars="200" w:firstLine="420"/>
      </w:pPr>
      <w:r>
        <w:rPr>
          <w:rFonts w:ascii="宋体" w:hAnsi="宋体" w:hint="eastAsia"/>
        </w:rPr>
        <w:t>预计下半年经济将弱于上半年，基本面下行的压力仍未缓解。随着去杠杆带来的基本面风险提升，叠加外部局势的不稳定，货币政策已经出现了转向，但资管新规细则仍未落地，债券市场配置力量依然偏弱，且主要集中在高等级和中短端。利率债方面，短期行情或有反复，中长期看，利率下行的基础依然存在，需要等待短端的进一步下行打开长端下行的空间。信用债方面，融资</w:t>
      </w:r>
      <w:r>
        <w:rPr>
          <w:rFonts w:ascii="宋体" w:hAnsi="宋体" w:hint="eastAsia"/>
        </w:rPr>
        <w:lastRenderedPageBreak/>
        <w:t>环境的收紧和资管新规的落地对低等级信用债造成了较大冲击，信用利差走扩的压力较大，下半年需密切关注民企、城投平台等在本轮紧信用环境中受冲击最明显的领域，加强对持仓债券的跟踪和梳理，严防信用风险。</w:t>
      </w:r>
    </w:p>
    <w:p w:rsidR="00071252" w:rsidRDefault="00071252" w:rsidP="00BB5210">
      <w:pPr>
        <w:pStyle w:val="XBRLTitle2"/>
        <w:spacing w:before="156"/>
      </w:pPr>
      <w:bookmarkStart w:id="229" w:name="_Toc433035598"/>
      <w:bookmarkStart w:id="230" w:name="_Toc247616220"/>
      <w:bookmarkStart w:id="231" w:name="_Toc264116194"/>
      <w:bookmarkStart w:id="232" w:name="_Toc506208425"/>
      <w:bookmarkStart w:id="233" w:name="_Toc506208230"/>
      <w:bookmarkStart w:id="234" w:name="_Toc497398114"/>
      <w:bookmarkStart w:id="235" w:name="_Toc454983273"/>
      <w:bookmarkStart w:id="236" w:name="_Toc452398739"/>
      <w:bookmarkStart w:id="237" w:name="_Toc453852617"/>
      <w:bookmarkStart w:id="238" w:name="_Toc485300236"/>
      <w:bookmarkStart w:id="239" w:name="m04_08"/>
      <w:bookmarkEnd w:id="228"/>
      <w:r>
        <w:rPr>
          <w:rFonts w:hint="eastAsia"/>
        </w:rPr>
        <w:t>管理人对报告期内基金估值程序等事项的说明</w:t>
      </w:r>
      <w:bookmarkEnd w:id="229"/>
      <w:bookmarkEnd w:id="230"/>
      <w:bookmarkEnd w:id="231"/>
      <w:bookmarkEnd w:id="232"/>
      <w:bookmarkEnd w:id="233"/>
      <w:bookmarkEnd w:id="234"/>
      <w:bookmarkEnd w:id="235"/>
      <w:bookmarkEnd w:id="236"/>
      <w:bookmarkEnd w:id="237"/>
      <w:bookmarkEnd w:id="238"/>
      <w:r>
        <w:rPr>
          <w:rFonts w:hint="eastAsia"/>
        </w:rPr>
        <w:t xml:space="preserve"> </w:t>
      </w:r>
    </w:p>
    <w:p w:rsidR="00071252" w:rsidRDefault="00071252">
      <w:pPr>
        <w:spacing w:line="360" w:lineRule="auto"/>
        <w:ind w:firstLineChars="200" w:firstLine="420"/>
      </w:pPr>
      <w:r>
        <w:rPr>
          <w:rFonts w:ascii="宋体" w:hAnsi="宋体" w:hint="eastAsia"/>
        </w:rPr>
        <w:t>根据中国证监会相关规定和基金合同约定，本基金管理人应严格按照新准则、中国证监会相关规定和基金合同关于估值的约定，对基金所持有的投资品种进行估值。本基金管理人已制定基金估值和份额净值计价的业务管理制度，明确基金估值的程序和技术；建立了估值委员会，组成人员包括副总经理、督察长、权益研究部总经理、指数投资部总经理、现金投资部总经理、风险管理部总经理及运作保障部总经理等。本基金管理人使用可靠的估值业务系统，估值人员熟悉各类投资品种的估值原则和具体估值程序。估值流程中包含风险监测、控制和报告机制。基金管理人改变估值技术，导致基金资产净值的变化在0.25%以上的，对所采用的相关估值技术、假设及输入值的适当性咨询会计师事务所的专业意见。本基金托管人根据法律法规要求履行估值及净值计算的复核责任。定价服务机构按照商业合同约定提供定价服务。基金经理可参与估值原则和方法的讨论，但不参与估值价格的最终决策。本报告期内，参与估值流程各方之间无重大利益冲突。</w:t>
      </w:r>
    </w:p>
    <w:p w:rsidR="00071252" w:rsidRDefault="00071252" w:rsidP="00BB5210">
      <w:pPr>
        <w:pStyle w:val="XBRLTitle2"/>
        <w:spacing w:before="156"/>
      </w:pPr>
      <w:bookmarkStart w:id="240" w:name="_Toc247616221"/>
      <w:bookmarkStart w:id="241" w:name="_Toc506208426"/>
      <w:bookmarkStart w:id="242" w:name="_Toc506208231"/>
      <w:bookmarkStart w:id="243" w:name="_Toc433036690"/>
      <w:bookmarkStart w:id="244" w:name="_Toc497398115"/>
      <w:bookmarkStart w:id="245" w:name="_Toc454983274"/>
      <w:bookmarkStart w:id="246" w:name="_Toc452398740"/>
      <w:bookmarkStart w:id="247" w:name="_Toc453852618"/>
      <w:bookmarkStart w:id="248" w:name="_Toc485300237"/>
      <w:bookmarkStart w:id="249" w:name="m04_09"/>
      <w:bookmarkEnd w:id="239"/>
      <w:r>
        <w:rPr>
          <w:rFonts w:hint="eastAsia"/>
        </w:rPr>
        <w:t>管理人对报告期内基金利润分配情况的说明</w:t>
      </w:r>
      <w:bookmarkEnd w:id="240"/>
      <w:bookmarkEnd w:id="241"/>
      <w:bookmarkEnd w:id="242"/>
      <w:r>
        <w:rPr>
          <w:rFonts w:hint="eastAsia"/>
        </w:rPr>
        <w:t xml:space="preserve"> </w:t>
      </w:r>
    </w:p>
    <w:p w:rsidR="00071252" w:rsidRPr="005A6EB4" w:rsidRDefault="005A6EB4">
      <w:pPr>
        <w:spacing w:line="360" w:lineRule="auto"/>
        <w:ind w:firstLineChars="200" w:firstLine="420"/>
        <w:rPr>
          <w:rFonts w:ascii="宋体" w:hAnsi="宋体"/>
        </w:rPr>
      </w:pPr>
      <w:r w:rsidRPr="005A6EB4">
        <w:rPr>
          <w:rFonts w:ascii="宋体" w:hAnsi="宋体" w:hint="eastAsia"/>
        </w:rPr>
        <w:t>本基金合同约定，在符合有关基金分红条件的前提下，本基金每年收益分配次数最多为12次，每份基金份额每次基金收益分配比例不得低于基金收益分配基准日每份基金份额可供分配利润的10%，若《基金合同》生效不满3个月可不进行收益分配；本基金收益分配方式分两种：现金分红与红利再投资，投资人可选择现金红利或将现金红利自动转为基金份额进行再投资；若投资人不选择，本基金默认的收益分配方式是现金分红；基金收益分配后基金份额净值不能低于面值；即基金收益分配基准日的基金份额净值减去每单位基金份额收益分配金额后不能低于面值；每一基金份额享有同等分配权；法律法规或监管机关另有规定的，从其规定。 根据上述分配原则以及基金的实际运作情况，本报告期本基金未有分配事项。</w:t>
      </w:r>
    </w:p>
    <w:p w:rsidR="00071252" w:rsidRDefault="00071252" w:rsidP="00BB5210">
      <w:pPr>
        <w:pStyle w:val="XBRLTitle2"/>
        <w:spacing w:before="156"/>
      </w:pPr>
      <w:bookmarkStart w:id="250" w:name="_Toc247616221a"/>
      <w:bookmarkStart w:id="251" w:name="_Toc506208428"/>
      <w:bookmarkStart w:id="252" w:name="_Toc506208233"/>
      <w:bookmarkStart w:id="253" w:name="_Toc498005265"/>
      <w:r>
        <w:rPr>
          <w:rFonts w:hint="eastAsia"/>
        </w:rPr>
        <w:t>报告期内管理人对本基金持有人数或基金资产净值预警情形的说明</w:t>
      </w:r>
      <w:bookmarkEnd w:id="243"/>
      <w:bookmarkEnd w:id="244"/>
      <w:bookmarkEnd w:id="245"/>
      <w:bookmarkEnd w:id="246"/>
      <w:bookmarkEnd w:id="247"/>
      <w:bookmarkEnd w:id="248"/>
      <w:bookmarkEnd w:id="250"/>
      <w:bookmarkEnd w:id="251"/>
      <w:bookmarkEnd w:id="252"/>
      <w:bookmarkEnd w:id="253"/>
      <w:r>
        <w:rPr>
          <w:rFonts w:hint="eastAsia"/>
        </w:rPr>
        <w:t xml:space="preserve"> </w:t>
      </w:r>
    </w:p>
    <w:p w:rsidR="00071252" w:rsidRDefault="00071252">
      <w:pPr>
        <w:spacing w:line="360" w:lineRule="auto"/>
        <w:ind w:firstLineChars="200" w:firstLine="420"/>
      </w:pPr>
      <w:r>
        <w:rPr>
          <w:rFonts w:ascii="宋体" w:hAnsi="宋体" w:hint="eastAsia"/>
        </w:rPr>
        <w:t>无。</w:t>
      </w:r>
    </w:p>
    <w:p w:rsidR="00071252" w:rsidRDefault="00071252">
      <w:pPr>
        <w:pStyle w:val="XBRLTitle1"/>
      </w:pPr>
      <w:bookmarkStart w:id="254" w:name="_Toc247616223"/>
      <w:bookmarkStart w:id="255" w:name="_Toc433036692"/>
      <w:bookmarkStart w:id="256" w:name="_Toc506208429"/>
      <w:bookmarkStart w:id="257" w:name="_Toc506208234"/>
      <w:bookmarkStart w:id="258" w:name="_Toc497398117"/>
      <w:bookmarkStart w:id="259" w:name="_Toc454983276"/>
      <w:bookmarkStart w:id="260" w:name="_Toc452398742"/>
      <w:bookmarkStart w:id="261" w:name="_Toc453852620"/>
      <w:bookmarkStart w:id="262" w:name="_Toc485300239"/>
      <w:bookmarkEnd w:id="249"/>
      <w:r>
        <w:rPr>
          <w:rFonts w:hint="eastAsia"/>
        </w:rPr>
        <w:t>托管人报告</w:t>
      </w:r>
      <w:bookmarkEnd w:id="254"/>
      <w:bookmarkEnd w:id="255"/>
      <w:bookmarkEnd w:id="256"/>
      <w:bookmarkEnd w:id="257"/>
      <w:bookmarkEnd w:id="258"/>
      <w:bookmarkEnd w:id="259"/>
      <w:bookmarkEnd w:id="260"/>
      <w:bookmarkEnd w:id="261"/>
      <w:bookmarkEnd w:id="262"/>
    </w:p>
    <w:p w:rsidR="00071252" w:rsidRDefault="00071252" w:rsidP="00BB5210">
      <w:pPr>
        <w:pStyle w:val="XBRLTitle2"/>
        <w:spacing w:before="156"/>
      </w:pPr>
      <w:bookmarkStart w:id="263" w:name="_Toc247616224"/>
      <w:bookmarkStart w:id="264" w:name="_Toc433036693"/>
      <w:bookmarkStart w:id="265" w:name="_Toc506208430"/>
      <w:bookmarkStart w:id="266" w:name="_Toc506208235"/>
      <w:bookmarkStart w:id="267" w:name="_Toc497398118"/>
      <w:bookmarkStart w:id="268" w:name="_Toc454983277"/>
      <w:bookmarkStart w:id="269" w:name="_Toc452398743"/>
      <w:bookmarkStart w:id="270" w:name="_Toc453852621"/>
      <w:bookmarkStart w:id="271" w:name="_Toc485300240"/>
      <w:bookmarkStart w:id="272" w:name="m05_01"/>
      <w:r>
        <w:rPr>
          <w:rFonts w:hint="eastAsia"/>
        </w:rPr>
        <w:t>报告期内本基金托管人遵规守信情况声明</w:t>
      </w:r>
      <w:bookmarkEnd w:id="263"/>
      <w:bookmarkEnd w:id="264"/>
      <w:bookmarkEnd w:id="265"/>
      <w:bookmarkEnd w:id="266"/>
      <w:bookmarkEnd w:id="267"/>
      <w:bookmarkEnd w:id="268"/>
      <w:bookmarkEnd w:id="269"/>
      <w:bookmarkEnd w:id="270"/>
      <w:bookmarkEnd w:id="271"/>
      <w:r>
        <w:rPr>
          <w:rFonts w:hint="eastAsia"/>
        </w:rPr>
        <w:t xml:space="preserve"> </w:t>
      </w:r>
    </w:p>
    <w:p w:rsidR="00071252" w:rsidRDefault="00071252">
      <w:pPr>
        <w:spacing w:line="360" w:lineRule="auto"/>
        <w:ind w:firstLineChars="200" w:firstLine="420"/>
      </w:pPr>
      <w:r>
        <w:rPr>
          <w:rFonts w:ascii="宋体" w:hAnsi="宋体" w:hint="eastAsia"/>
        </w:rPr>
        <w:t>本报告期内，本基金托管人在对</w:t>
      </w:r>
      <w:r w:rsidR="00C90B47">
        <w:rPr>
          <w:rFonts w:ascii="宋体" w:hAnsi="宋体" w:hint="eastAsia"/>
        </w:rPr>
        <w:t>南方浙利定期开放</w:t>
      </w:r>
      <w:r>
        <w:rPr>
          <w:rFonts w:ascii="宋体" w:hAnsi="宋体" w:hint="eastAsia"/>
        </w:rPr>
        <w:t>债券型发起式证券投资基金的托管过程中，严格遵守《证券投资基金法》及其他法律法规和基金合同的有关规定，不存在任何损害基金份额</w:t>
      </w:r>
      <w:r>
        <w:rPr>
          <w:rFonts w:ascii="宋体" w:hAnsi="宋体" w:hint="eastAsia"/>
        </w:rPr>
        <w:lastRenderedPageBreak/>
        <w:t>持有人利益的行为，完全尽职尽责地履行了基金托管人应尽的义务。</w:t>
      </w:r>
    </w:p>
    <w:p w:rsidR="00071252" w:rsidRDefault="00071252" w:rsidP="00BB5210">
      <w:pPr>
        <w:pStyle w:val="XBRLTitle2"/>
        <w:spacing w:before="156"/>
      </w:pPr>
      <w:bookmarkStart w:id="273" w:name="_Toc247616225"/>
      <w:bookmarkStart w:id="274" w:name="_Toc433036694"/>
      <w:bookmarkStart w:id="275" w:name="_Toc506208431"/>
      <w:bookmarkStart w:id="276" w:name="_Toc506208236"/>
      <w:bookmarkStart w:id="277" w:name="_Toc497398119"/>
      <w:bookmarkStart w:id="278" w:name="_Toc454983278"/>
      <w:bookmarkStart w:id="279" w:name="_Toc452398744"/>
      <w:bookmarkStart w:id="280" w:name="_Toc453852622"/>
      <w:bookmarkStart w:id="281" w:name="_Toc485300241"/>
      <w:bookmarkStart w:id="282" w:name="m05_02"/>
      <w:bookmarkEnd w:id="272"/>
      <w:r>
        <w:rPr>
          <w:rFonts w:hint="eastAsia"/>
        </w:rPr>
        <w:t>托管人对报告期内本基金投资运作遵规守信、净值计算、利润分配等情况的说明</w:t>
      </w:r>
      <w:bookmarkEnd w:id="273"/>
      <w:bookmarkEnd w:id="274"/>
      <w:bookmarkEnd w:id="275"/>
      <w:bookmarkEnd w:id="276"/>
      <w:bookmarkEnd w:id="277"/>
      <w:bookmarkEnd w:id="278"/>
      <w:bookmarkEnd w:id="279"/>
      <w:bookmarkEnd w:id="280"/>
      <w:bookmarkEnd w:id="281"/>
      <w:r>
        <w:rPr>
          <w:rFonts w:hint="eastAsia"/>
        </w:rPr>
        <w:t xml:space="preserve"> </w:t>
      </w:r>
    </w:p>
    <w:p w:rsidR="007F55B7" w:rsidRDefault="00071252">
      <w:pPr>
        <w:spacing w:line="360" w:lineRule="auto"/>
        <w:ind w:firstLineChars="200" w:firstLine="420"/>
        <w:rPr>
          <w:rFonts w:ascii="宋体" w:hAnsi="宋体"/>
        </w:rPr>
      </w:pPr>
      <w:r>
        <w:rPr>
          <w:rFonts w:ascii="宋体" w:hAnsi="宋体" w:hint="eastAsia"/>
        </w:rPr>
        <w:t>本报告期内，</w:t>
      </w:r>
      <w:r w:rsidR="00C90B47">
        <w:rPr>
          <w:rFonts w:ascii="宋体" w:hAnsi="宋体" w:hint="eastAsia"/>
        </w:rPr>
        <w:t>南方浙利定期开放</w:t>
      </w:r>
      <w:r>
        <w:rPr>
          <w:rFonts w:ascii="宋体" w:hAnsi="宋体" w:hint="eastAsia"/>
        </w:rPr>
        <w:t>债券型发起式证券投资基金的管理人——南方基金管理股份有限公司在</w:t>
      </w:r>
      <w:r w:rsidR="00C90B47">
        <w:rPr>
          <w:rFonts w:ascii="宋体" w:hAnsi="宋体" w:hint="eastAsia"/>
        </w:rPr>
        <w:t>南方浙利定期开放</w:t>
      </w:r>
      <w:r>
        <w:rPr>
          <w:rFonts w:ascii="宋体" w:hAnsi="宋体" w:hint="eastAsia"/>
        </w:rPr>
        <w:t>债券型发起式证券投资基金的投资运作、基金资产净值计算、基金份额申购赎回价格计算、基金费用开支等问题上，不存在任何损害基金份额持有人利益的行为，在各重要方面的运作严格按照基金合同的规定进行。本报告期内，本基金未进行利润分配。</w:t>
      </w:r>
    </w:p>
    <w:p w:rsidR="00071252" w:rsidRDefault="00071252" w:rsidP="00BB5210">
      <w:pPr>
        <w:pStyle w:val="XBRLTitle2"/>
        <w:spacing w:before="156"/>
      </w:pPr>
      <w:bookmarkStart w:id="283" w:name="_Toc247616226"/>
      <w:bookmarkStart w:id="284" w:name="_Toc433036695"/>
      <w:bookmarkStart w:id="285" w:name="_Toc506208432"/>
      <w:bookmarkStart w:id="286" w:name="_Toc506208237"/>
      <w:bookmarkStart w:id="287" w:name="_Toc497398120"/>
      <w:bookmarkStart w:id="288" w:name="_Toc454983279"/>
      <w:bookmarkStart w:id="289" w:name="_Toc452398745"/>
      <w:bookmarkStart w:id="290" w:name="_Toc453852623"/>
      <w:bookmarkStart w:id="291" w:name="_Toc485300242"/>
      <w:bookmarkStart w:id="292" w:name="m05_03"/>
      <w:bookmarkEnd w:id="282"/>
      <w:r>
        <w:rPr>
          <w:rFonts w:hint="eastAsia"/>
        </w:rPr>
        <w:t>托管人对本半年度报告中财务信息等内容的真实、准确和完整发表意见</w:t>
      </w:r>
      <w:bookmarkEnd w:id="283"/>
      <w:bookmarkEnd w:id="284"/>
      <w:bookmarkEnd w:id="285"/>
      <w:bookmarkEnd w:id="286"/>
      <w:bookmarkEnd w:id="287"/>
      <w:bookmarkEnd w:id="288"/>
      <w:bookmarkEnd w:id="289"/>
      <w:bookmarkEnd w:id="290"/>
      <w:bookmarkEnd w:id="291"/>
      <w:r>
        <w:rPr>
          <w:rFonts w:hint="eastAsia"/>
        </w:rPr>
        <w:t xml:space="preserve"> </w:t>
      </w:r>
    </w:p>
    <w:p w:rsidR="007F55B7" w:rsidRDefault="00071252">
      <w:pPr>
        <w:spacing w:line="360" w:lineRule="auto"/>
        <w:ind w:firstLineChars="200" w:firstLine="420"/>
        <w:rPr>
          <w:rFonts w:ascii="宋体" w:hAnsi="宋体"/>
        </w:rPr>
      </w:pPr>
      <w:r>
        <w:rPr>
          <w:rFonts w:ascii="宋体" w:hAnsi="宋体" w:hint="eastAsia"/>
        </w:rPr>
        <w:t>本托管人依法对南方基金管理股份有限公司编制和披露的</w:t>
      </w:r>
      <w:r w:rsidR="00C90B47">
        <w:rPr>
          <w:rFonts w:ascii="宋体" w:hAnsi="宋体" w:hint="eastAsia"/>
        </w:rPr>
        <w:t>南方浙利定期开放</w:t>
      </w:r>
      <w:r>
        <w:rPr>
          <w:rFonts w:ascii="宋体" w:hAnsi="宋体" w:hint="eastAsia"/>
        </w:rPr>
        <w:t>债券型发起式证券投资基金2018年半年报告中财务指标、净值表现、利润分配情况、财务会计报告、投资组合报告等内容进行了核查，以上内容真实、准确和完整。</w:t>
      </w:r>
    </w:p>
    <w:p w:rsidR="00071252" w:rsidRDefault="00071252">
      <w:pPr>
        <w:pStyle w:val="XBRLTitle1"/>
      </w:pPr>
      <w:bookmarkStart w:id="293" w:name="_Toc433035605"/>
      <w:bookmarkStart w:id="294" w:name="_Toc247616230"/>
      <w:bookmarkStart w:id="295" w:name="_Toc264116201"/>
      <w:bookmarkStart w:id="296" w:name="_Toc506208436"/>
      <w:bookmarkStart w:id="297" w:name="_Toc506208241"/>
      <w:bookmarkStart w:id="298" w:name="_Toc497398124"/>
      <w:bookmarkStart w:id="299" w:name="_Toc454983280"/>
      <w:bookmarkStart w:id="300" w:name="_Toc452398746"/>
      <w:bookmarkStart w:id="301" w:name="_Toc453852624"/>
      <w:bookmarkStart w:id="302" w:name="_Toc485300243"/>
      <w:bookmarkStart w:id="303" w:name="_Toc247616231"/>
      <w:bookmarkStart w:id="304" w:name="_Toc433036700"/>
      <w:bookmarkStart w:id="305" w:name="_Toc454983281"/>
      <w:bookmarkStart w:id="306" w:name="_Toc452398747"/>
      <w:bookmarkStart w:id="307" w:name="_Toc453852625"/>
      <w:bookmarkStart w:id="308" w:name="_Toc485300244"/>
      <w:bookmarkStart w:id="309" w:name="m07_01"/>
      <w:bookmarkEnd w:id="292"/>
      <w:r>
        <w:rPr>
          <w:rFonts w:hint="eastAsia"/>
        </w:rPr>
        <w:t>半年度财务会计报告（未经审计）</w:t>
      </w:r>
      <w:bookmarkEnd w:id="293"/>
      <w:bookmarkEnd w:id="294"/>
      <w:bookmarkEnd w:id="295"/>
      <w:bookmarkEnd w:id="296"/>
      <w:bookmarkEnd w:id="297"/>
      <w:bookmarkEnd w:id="298"/>
      <w:bookmarkEnd w:id="299"/>
      <w:bookmarkEnd w:id="300"/>
      <w:bookmarkEnd w:id="301"/>
      <w:bookmarkEnd w:id="302"/>
    </w:p>
    <w:p w:rsidR="00071252" w:rsidRDefault="00071252" w:rsidP="00BB5210">
      <w:pPr>
        <w:pStyle w:val="XBRLTitle2"/>
        <w:spacing w:before="156"/>
      </w:pPr>
      <w:bookmarkStart w:id="310" w:name="_Toc506208437"/>
      <w:bookmarkStart w:id="311" w:name="_Toc506208242"/>
      <w:bookmarkStart w:id="312" w:name="_Toc497398125"/>
      <w:r>
        <w:rPr>
          <w:rFonts w:hint="eastAsia"/>
        </w:rPr>
        <w:t>资产负债表</w:t>
      </w:r>
      <w:bookmarkEnd w:id="303"/>
      <w:bookmarkEnd w:id="304"/>
      <w:bookmarkEnd w:id="305"/>
      <w:bookmarkEnd w:id="306"/>
      <w:bookmarkEnd w:id="307"/>
      <w:bookmarkEnd w:id="308"/>
      <w:bookmarkEnd w:id="310"/>
      <w:bookmarkEnd w:id="311"/>
      <w:bookmarkEnd w:id="312"/>
    </w:p>
    <w:p w:rsidR="00071252" w:rsidRDefault="00071252">
      <w:pPr>
        <w:spacing w:line="360" w:lineRule="auto"/>
        <w:divId w:val="1509055486"/>
      </w:pPr>
      <w:bookmarkStart w:id="313" w:name="m07_01_tab"/>
      <w:r>
        <w:rPr>
          <w:rFonts w:ascii="宋体" w:hAnsi="宋体" w:hint="eastAsia"/>
          <w:szCs w:val="24"/>
        </w:rPr>
        <w:t>会计主体：</w:t>
      </w:r>
      <w:r w:rsidR="00C90B47">
        <w:rPr>
          <w:rFonts w:ascii="宋体" w:hAnsi="宋体" w:hint="eastAsia"/>
          <w:szCs w:val="24"/>
        </w:rPr>
        <w:t>南方浙利定期开放</w:t>
      </w:r>
      <w:r>
        <w:rPr>
          <w:rFonts w:ascii="宋体" w:hAnsi="宋体" w:hint="eastAsia"/>
          <w:szCs w:val="24"/>
        </w:rPr>
        <w:t>债券型发起式证券投资基金</w:t>
      </w:r>
    </w:p>
    <w:p w:rsidR="00071252" w:rsidRDefault="00071252">
      <w:pPr>
        <w:spacing w:line="360" w:lineRule="auto"/>
        <w:divId w:val="1509055486"/>
      </w:pPr>
      <w:r>
        <w:rPr>
          <w:rFonts w:ascii="宋体" w:hAnsi="宋体" w:hint="eastAsia"/>
          <w:szCs w:val="24"/>
        </w:rPr>
        <w:t>报告截止日：2018年6月30日</w:t>
      </w:r>
    </w:p>
    <w:p w:rsidR="00071252" w:rsidRDefault="00071252">
      <w:pPr>
        <w:jc w:val="right"/>
        <w:divId w:val="1509055486"/>
        <w:rPr>
          <w:rFonts w:ascii="宋体" w:hAnsi="宋体"/>
          <w:b/>
        </w:rPr>
      </w:pPr>
      <w:r>
        <w:rPr>
          <w:rFonts w:ascii="宋体" w:hAnsi="宋体" w:hint="eastAsia"/>
        </w:rPr>
        <w:t>单位：人民币元</w:t>
      </w:r>
      <w:r>
        <w:rPr>
          <w:rFonts w:ascii="宋体" w:hAnsi="宋体" w:hint="eastAsia"/>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31"/>
        <w:gridCol w:w="1894"/>
        <w:gridCol w:w="3029"/>
      </w:tblGrid>
      <w:tr w:rsidR="00071252">
        <w:trPr>
          <w:divId w:val="1509055486"/>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jc w:val="center"/>
              <w:rPr>
                <w:b/>
                <w:kern w:val="2"/>
                <w:sz w:val="21"/>
              </w:rPr>
            </w:pPr>
            <w:r>
              <w:rPr>
                <w:rFonts w:hint="eastAsia"/>
                <w:b/>
                <w:kern w:val="2"/>
                <w:sz w:val="21"/>
              </w:rPr>
              <w:t xml:space="preserve">资 产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jc w:val="center"/>
              <w:rPr>
                <w:b/>
                <w:kern w:val="2"/>
                <w:sz w:val="21"/>
              </w:rPr>
            </w:pPr>
            <w:r>
              <w:rPr>
                <w:rFonts w:hint="eastAsia"/>
                <w:b/>
                <w:kern w:val="2"/>
                <w:sz w:val="21"/>
              </w:rPr>
              <w:t xml:space="preserve">附注号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spacing w:before="0" w:beforeAutospacing="0" w:after="0" w:afterAutospacing="0"/>
              <w:jc w:val="center"/>
              <w:rPr>
                <w:b/>
                <w:kern w:val="2"/>
                <w:sz w:val="21"/>
              </w:rPr>
            </w:pPr>
            <w:r>
              <w:rPr>
                <w:rFonts w:hint="eastAsia"/>
                <w:b/>
                <w:kern w:val="2"/>
                <w:sz w:val="21"/>
              </w:rPr>
              <w:t xml:space="preserve">本期末 </w:t>
            </w:r>
          </w:p>
          <w:p w:rsidR="00071252" w:rsidRDefault="00071252">
            <w:pPr>
              <w:pStyle w:val="a5"/>
              <w:spacing w:before="0" w:beforeAutospacing="0" w:after="0" w:afterAutospacing="0"/>
              <w:jc w:val="center"/>
            </w:pPr>
            <w:r>
              <w:rPr>
                <w:rFonts w:hint="eastAsia"/>
                <w:b/>
                <w:kern w:val="2"/>
                <w:sz w:val="21"/>
              </w:rPr>
              <w:t>2018年6月30日</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b/>
                <w:kern w:val="2"/>
                <w:sz w:val="21"/>
              </w:rPr>
            </w:pPr>
            <w:r>
              <w:rPr>
                <w:rFonts w:hint="eastAsia"/>
                <w:b/>
                <w:kern w:val="2"/>
                <w:sz w:val="21"/>
              </w:rPr>
              <w:t xml:space="preserve">资 产：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left"/>
              <w:rPr>
                <w:kern w:val="0"/>
                <w:sz w:val="20"/>
              </w:rPr>
            </w:pPr>
          </w:p>
        </w:tc>
      </w:tr>
      <w:tr w:rsidR="00071252">
        <w:trPr>
          <w:divId w:val="1509055486"/>
          <w:trHeight w:val="351"/>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银行存款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6.4.7.1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13,873,526.18</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结算备付金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存出保证金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交易性金融资产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6.4.7.2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1,670,926,500.00</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其中：股票投资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kern w:val="2"/>
                <w:sz w:val="21"/>
              </w:rPr>
            </w:pPr>
            <w:r>
              <w:rPr>
                <w:rFonts w:hint="eastAsia"/>
                <w:kern w:val="2"/>
                <w:sz w:val="21"/>
              </w:rPr>
              <w:t xml:space="preserve">基金投资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kern w:val="2"/>
                <w:sz w:val="21"/>
              </w:rPr>
            </w:pPr>
            <w:r>
              <w:rPr>
                <w:rFonts w:hint="eastAsia"/>
                <w:kern w:val="2"/>
                <w:sz w:val="21"/>
              </w:rPr>
              <w:t xml:space="preserve">债券投资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1,670,926,500.00</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kern w:val="2"/>
                <w:sz w:val="21"/>
              </w:rPr>
            </w:pPr>
            <w:r>
              <w:rPr>
                <w:rFonts w:hint="eastAsia"/>
                <w:kern w:val="2"/>
                <w:sz w:val="21"/>
              </w:rPr>
              <w:t xml:space="preserve">资产支持证券投资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kern w:val="2"/>
                <w:sz w:val="21"/>
                <w:szCs w:val="24"/>
              </w:rPr>
            </w:pPr>
            <w:r>
              <w:rPr>
                <w:rFonts w:hint="eastAsia"/>
                <w:kern w:val="2"/>
                <w:sz w:val="21"/>
                <w:szCs w:val="24"/>
              </w:rPr>
              <w:t xml:space="preserve">贵金属投资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衍生金融资产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6.4.7.3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买入返售金融资产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6.4.7.4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378,084,407.14</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应收证券清算款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应收利息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6.4.7.5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24,731,084.47</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应收股利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应收申购款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递延所得税资产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其他资产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6.4.7.6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资产总计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2,087,615,517.79</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jc w:val="center"/>
              <w:rPr>
                <w:b/>
                <w:kern w:val="2"/>
                <w:sz w:val="21"/>
              </w:rPr>
            </w:pPr>
            <w:r>
              <w:rPr>
                <w:rFonts w:hint="eastAsia"/>
                <w:b/>
                <w:kern w:val="2"/>
                <w:sz w:val="21"/>
              </w:rPr>
              <w:lastRenderedPageBreak/>
              <w:t xml:space="preserve">负债和所有者权益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jc w:val="center"/>
              <w:rPr>
                <w:b/>
                <w:kern w:val="2"/>
                <w:sz w:val="21"/>
              </w:rPr>
            </w:pPr>
            <w:r>
              <w:rPr>
                <w:rFonts w:hint="eastAsia"/>
                <w:b/>
                <w:kern w:val="2"/>
                <w:sz w:val="21"/>
              </w:rPr>
              <w:t xml:space="preserve">附注号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spacing w:before="0" w:beforeAutospacing="0" w:after="0" w:afterAutospacing="0"/>
              <w:jc w:val="center"/>
              <w:rPr>
                <w:b/>
                <w:kern w:val="2"/>
                <w:sz w:val="21"/>
              </w:rPr>
            </w:pPr>
            <w:r>
              <w:rPr>
                <w:rFonts w:hint="eastAsia"/>
                <w:b/>
                <w:kern w:val="2"/>
                <w:sz w:val="21"/>
              </w:rPr>
              <w:t xml:space="preserve">本期末 </w:t>
            </w:r>
          </w:p>
          <w:p w:rsidR="00071252" w:rsidRDefault="00071252">
            <w:pPr>
              <w:pStyle w:val="a5"/>
              <w:spacing w:before="0" w:beforeAutospacing="0" w:after="0" w:afterAutospacing="0"/>
              <w:jc w:val="center"/>
            </w:pPr>
            <w:r>
              <w:rPr>
                <w:rFonts w:hint="eastAsia"/>
                <w:b/>
                <w:kern w:val="2"/>
                <w:sz w:val="21"/>
              </w:rPr>
              <w:t>2018年6月30日</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b/>
                <w:kern w:val="2"/>
                <w:sz w:val="21"/>
              </w:rPr>
            </w:pPr>
            <w:r>
              <w:rPr>
                <w:rFonts w:hint="eastAsia"/>
                <w:b/>
                <w:kern w:val="2"/>
                <w:sz w:val="21"/>
              </w:rPr>
              <w:t xml:space="preserve">负 债：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kern w:val="0"/>
                <w:sz w:val="20"/>
              </w:rPr>
            </w:pP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短期借款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交易性金融负债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衍生金融负债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6.4.7.3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卖出回购金融资产款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140,879,548.68</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应付证券清算款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应付</w:t>
            </w:r>
            <w:r>
              <w:rPr>
                <w:rStyle w:val="grame"/>
                <w:rFonts w:hint="eastAsia"/>
                <w:kern w:val="2"/>
                <w:sz w:val="21"/>
              </w:rPr>
              <w:t>赎回款</w:t>
            </w:r>
            <w:r>
              <w:rPr>
                <w:rFonts w:hint="eastAsia"/>
                <w:kern w:val="2"/>
                <w:sz w:val="21"/>
              </w:rPr>
              <w:t xml:space="preserve">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应付管理人报酬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477,122.95</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应付托管费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159,041.01</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应付销售服务费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应付交易费用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6.4.7.7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43,523.71</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应交税费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应付利息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71,195.92</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应付利润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递延所得税负债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其他负债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6.4.7.8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130,067.16</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负债合计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141,760,499.43</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b/>
                <w:kern w:val="2"/>
                <w:sz w:val="21"/>
              </w:rPr>
            </w:pPr>
            <w:r>
              <w:rPr>
                <w:rFonts w:hint="eastAsia"/>
                <w:b/>
                <w:kern w:val="2"/>
                <w:sz w:val="21"/>
              </w:rPr>
              <w:t xml:space="preserve">所有者权益：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kern w:val="0"/>
                <w:sz w:val="20"/>
              </w:rPr>
            </w:pP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实收基金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6.4.7.9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1,909,999,527.83</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未分配利润 </w:t>
            </w:r>
          </w:p>
        </w:tc>
        <w:tc>
          <w:tcPr>
            <w:tcW w:w="1418" w:type="dxa"/>
            <w:tcBorders>
              <w:top w:val="single" w:sz="4" w:space="0" w:color="auto"/>
              <w:left w:val="single" w:sz="4" w:space="0" w:color="auto"/>
              <w:bottom w:val="single" w:sz="4" w:space="0" w:color="auto"/>
              <w:right w:val="single" w:sz="4" w:space="0" w:color="auto"/>
            </w:tcBorders>
            <w:hideMark/>
          </w:tcPr>
          <w:p w:rsidR="00071252" w:rsidRDefault="00071252">
            <w:pPr>
              <w:pStyle w:val="af2"/>
              <w:rPr>
                <w:rFonts w:ascii="宋体" w:hAnsi="宋体"/>
              </w:rPr>
            </w:pPr>
            <w:r>
              <w:rPr>
                <w:rFonts w:ascii="宋体" w:hAnsi="宋体" w:hint="eastAsia"/>
              </w:rPr>
              <w:t xml:space="preserve">6.4.7.10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35,855,490.53</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所有者权益合计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1,945,855,018.36</w:t>
            </w:r>
          </w:p>
        </w:tc>
      </w:tr>
      <w:tr w:rsidR="00071252">
        <w:trPr>
          <w:divId w:val="1509055486"/>
        </w:trPr>
        <w:tc>
          <w:tcPr>
            <w:tcW w:w="294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rPr>
            </w:pPr>
            <w:r>
              <w:rPr>
                <w:rFonts w:hint="eastAsia"/>
                <w:kern w:val="2"/>
                <w:sz w:val="21"/>
              </w:rPr>
              <w:t xml:space="preserve">负债和所有者权益总计 </w:t>
            </w:r>
          </w:p>
        </w:tc>
        <w:tc>
          <w:tcPr>
            <w:tcW w:w="1418" w:type="dxa"/>
            <w:tcBorders>
              <w:top w:val="single" w:sz="4" w:space="0" w:color="auto"/>
              <w:left w:val="single" w:sz="4" w:space="0" w:color="auto"/>
              <w:bottom w:val="single" w:sz="4" w:space="0" w:color="auto"/>
              <w:right w:val="single" w:sz="4" w:space="0" w:color="auto"/>
            </w:tcBorders>
          </w:tcPr>
          <w:p w:rsidR="00071252" w:rsidRDefault="00071252">
            <w:pPr>
              <w:pStyle w:val="a5"/>
              <w:rPr>
                <w:kern w:val="2"/>
                <w:sz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2,087,615,517.79</w:t>
            </w:r>
          </w:p>
        </w:tc>
      </w:tr>
    </w:tbl>
    <w:bookmarkEnd w:id="313"/>
    <w:p w:rsidR="007F55B7" w:rsidRDefault="00071252">
      <w:pPr>
        <w:spacing w:line="360" w:lineRule="auto"/>
      </w:pPr>
      <w:r>
        <w:rPr>
          <w:rFonts w:hint="eastAsia"/>
        </w:rPr>
        <w:t>注</w:t>
      </w:r>
      <w:r>
        <w:t xml:space="preserve">: </w:t>
      </w:r>
      <w:r w:rsidR="005402AC">
        <w:rPr>
          <w:rFonts w:hint="eastAsia"/>
        </w:rPr>
        <w:t>本基金合同生效日为</w:t>
      </w:r>
      <w:r w:rsidR="005402AC">
        <w:rPr>
          <w:rFonts w:hint="eastAsia"/>
        </w:rPr>
        <w:t>2018</w:t>
      </w:r>
      <w:r w:rsidR="005402AC">
        <w:rPr>
          <w:rFonts w:hint="eastAsia"/>
        </w:rPr>
        <w:t>年</w:t>
      </w:r>
      <w:r w:rsidR="005402AC">
        <w:rPr>
          <w:rFonts w:hint="eastAsia"/>
        </w:rPr>
        <w:t>3</w:t>
      </w:r>
      <w:r w:rsidR="005402AC">
        <w:rPr>
          <w:rFonts w:hint="eastAsia"/>
        </w:rPr>
        <w:t>月</w:t>
      </w:r>
      <w:r w:rsidR="005402AC">
        <w:rPr>
          <w:rFonts w:hint="eastAsia"/>
        </w:rPr>
        <w:t>9</w:t>
      </w:r>
      <w:r w:rsidR="005402AC">
        <w:rPr>
          <w:rFonts w:hint="eastAsia"/>
        </w:rPr>
        <w:t>日，</w:t>
      </w:r>
      <w:r>
        <w:rPr>
          <w:rFonts w:ascii="宋体" w:hAnsi="宋体" w:hint="eastAsia"/>
        </w:rPr>
        <w:t>报告截止日2018年6月30日，基金份额净值1.0188元，基金份额总额1,909,999,527.83份。</w:t>
      </w:r>
    </w:p>
    <w:p w:rsidR="00071252" w:rsidRDefault="00071252" w:rsidP="00BB5210">
      <w:pPr>
        <w:pStyle w:val="XBRLTitle2"/>
        <w:spacing w:before="156"/>
      </w:pPr>
      <w:bookmarkStart w:id="314" w:name="_Toc247616232"/>
      <w:bookmarkStart w:id="315" w:name="_Toc433036701"/>
      <w:bookmarkStart w:id="316" w:name="_Toc506208438"/>
      <w:bookmarkStart w:id="317" w:name="_Toc506208243"/>
      <w:bookmarkStart w:id="318" w:name="_Toc497398126"/>
      <w:bookmarkStart w:id="319" w:name="_Toc454983282"/>
      <w:bookmarkStart w:id="320" w:name="_Toc452398748"/>
      <w:bookmarkStart w:id="321" w:name="_Toc453852626"/>
      <w:bookmarkStart w:id="322" w:name="_Toc485300245"/>
      <w:bookmarkStart w:id="323" w:name="m07_02"/>
      <w:bookmarkEnd w:id="309"/>
      <w:r>
        <w:rPr>
          <w:rFonts w:hint="eastAsia"/>
        </w:rPr>
        <w:t>利润表</w:t>
      </w:r>
      <w:bookmarkEnd w:id="314"/>
      <w:bookmarkEnd w:id="315"/>
      <w:bookmarkEnd w:id="316"/>
      <w:bookmarkEnd w:id="317"/>
      <w:bookmarkEnd w:id="318"/>
      <w:bookmarkEnd w:id="319"/>
      <w:bookmarkEnd w:id="320"/>
      <w:bookmarkEnd w:id="321"/>
      <w:bookmarkEnd w:id="322"/>
    </w:p>
    <w:p w:rsidR="00071252" w:rsidRDefault="00071252">
      <w:pPr>
        <w:spacing w:line="360" w:lineRule="auto"/>
        <w:divId w:val="1244417691"/>
      </w:pPr>
      <w:bookmarkStart w:id="324" w:name="m07_02_tab"/>
      <w:r>
        <w:rPr>
          <w:rFonts w:ascii="宋体" w:hAnsi="宋体" w:hint="eastAsia"/>
          <w:szCs w:val="24"/>
        </w:rPr>
        <w:t>会计主体：</w:t>
      </w:r>
      <w:r w:rsidR="00C90B47">
        <w:rPr>
          <w:rFonts w:ascii="宋体" w:hAnsi="宋体" w:hint="eastAsia"/>
          <w:szCs w:val="24"/>
        </w:rPr>
        <w:t>南方浙利定期开放</w:t>
      </w:r>
      <w:r>
        <w:rPr>
          <w:rFonts w:ascii="宋体" w:hAnsi="宋体" w:hint="eastAsia"/>
          <w:szCs w:val="24"/>
        </w:rPr>
        <w:t>债券型发起式证券投资基金</w:t>
      </w:r>
    </w:p>
    <w:p w:rsidR="00071252" w:rsidRDefault="00071252">
      <w:pPr>
        <w:spacing w:line="360" w:lineRule="auto"/>
        <w:divId w:val="1244417691"/>
      </w:pPr>
      <w:r>
        <w:rPr>
          <w:rFonts w:ascii="宋体" w:hAnsi="宋体" w:hint="eastAsia"/>
          <w:szCs w:val="24"/>
        </w:rPr>
        <w:t>本报告期：2018年3月9日（基金合同生效日）至2018年6月30日</w:t>
      </w:r>
    </w:p>
    <w:p w:rsidR="00071252" w:rsidRDefault="00071252">
      <w:pPr>
        <w:jc w:val="right"/>
        <w:divId w:val="1244417691"/>
        <w:rPr>
          <w:rFonts w:ascii="宋体" w:hAnsi="宋体"/>
        </w:rPr>
      </w:pPr>
      <w:r>
        <w:rPr>
          <w:rFonts w:ascii="宋体" w:hAnsi="宋体" w:hint="eastAsia"/>
        </w:rPr>
        <w:t xml:space="preserve">单位：人民币元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85"/>
        <w:gridCol w:w="1606"/>
        <w:gridCol w:w="3263"/>
      </w:tblGrid>
      <w:tr w:rsidR="00071252">
        <w:trPr>
          <w:divId w:val="1244417691"/>
        </w:trPr>
        <w:tc>
          <w:tcPr>
            <w:tcW w:w="38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jc w:val="center"/>
              <w:rPr>
                <w:b/>
                <w:color w:val="000000"/>
                <w:kern w:val="2"/>
                <w:sz w:val="21"/>
                <w:szCs w:val="21"/>
              </w:rPr>
            </w:pPr>
            <w:r>
              <w:rPr>
                <w:rFonts w:hint="eastAsia"/>
                <w:color w:val="000000"/>
                <w:kern w:val="2"/>
                <w:sz w:val="21"/>
              </w:rPr>
              <w:t>项 目</w:t>
            </w:r>
            <w:r>
              <w:rPr>
                <w:rFonts w:hint="eastAsia"/>
                <w:b/>
                <w:color w:val="000000"/>
                <w:kern w:val="2"/>
                <w:sz w:val="21"/>
                <w:szCs w:val="21"/>
              </w:rPr>
              <w:t xml:space="preserve"> </w:t>
            </w:r>
          </w:p>
        </w:tc>
        <w:tc>
          <w:tcPr>
            <w:tcW w:w="15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spacing w:before="0" w:beforeAutospacing="0" w:after="0" w:afterAutospacing="0"/>
              <w:jc w:val="center"/>
              <w:rPr>
                <w:b/>
                <w:color w:val="000000"/>
                <w:kern w:val="2"/>
                <w:sz w:val="21"/>
                <w:szCs w:val="21"/>
              </w:rPr>
            </w:pPr>
            <w:r>
              <w:rPr>
                <w:rFonts w:hint="eastAsia"/>
                <w:color w:val="000000"/>
                <w:kern w:val="2"/>
                <w:sz w:val="21"/>
                <w:szCs w:val="21"/>
              </w:rPr>
              <w:t>附注号</w:t>
            </w:r>
            <w:r>
              <w:rPr>
                <w:rFonts w:hint="eastAsia"/>
                <w:b/>
                <w:color w:val="000000"/>
                <w:kern w:val="2"/>
                <w:sz w:val="21"/>
                <w:szCs w:val="21"/>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pStyle w:val="a5"/>
              <w:spacing w:before="0" w:beforeAutospacing="0" w:after="0" w:afterAutospacing="0"/>
              <w:jc w:val="center"/>
              <w:rPr>
                <w:b/>
                <w:color w:val="000000"/>
                <w:kern w:val="2"/>
                <w:sz w:val="21"/>
                <w:szCs w:val="21"/>
              </w:rPr>
            </w:pPr>
            <w:r>
              <w:rPr>
                <w:rFonts w:hint="eastAsia"/>
                <w:color w:val="000000"/>
                <w:kern w:val="2"/>
                <w:sz w:val="21"/>
                <w:szCs w:val="21"/>
              </w:rPr>
              <w:t>本期</w:t>
            </w:r>
            <w:r>
              <w:rPr>
                <w:rFonts w:hint="eastAsia"/>
                <w:b/>
                <w:color w:val="000000"/>
                <w:kern w:val="2"/>
                <w:sz w:val="21"/>
                <w:szCs w:val="21"/>
              </w:rPr>
              <w:t xml:space="preserve"> </w:t>
            </w:r>
          </w:p>
          <w:p w:rsidR="00071252" w:rsidRDefault="00071252">
            <w:pPr>
              <w:pStyle w:val="a5"/>
              <w:spacing w:before="0" w:beforeAutospacing="0" w:after="0" w:afterAutospacing="0"/>
              <w:jc w:val="center"/>
              <w:rPr>
                <w:b/>
                <w:color w:val="000000"/>
                <w:kern w:val="2"/>
                <w:sz w:val="21"/>
                <w:szCs w:val="21"/>
              </w:rPr>
            </w:pPr>
            <w:r>
              <w:rPr>
                <w:rFonts w:hint="eastAsia"/>
                <w:kern w:val="2"/>
                <w:sz w:val="21"/>
                <w:szCs w:val="24"/>
              </w:rPr>
              <w:t>2018年3月9日（基金合同生效日）至2018年6月30日</w:t>
            </w:r>
            <w:r>
              <w:rPr>
                <w:rFonts w:hint="eastAsia"/>
                <w:b/>
                <w:color w:val="000000"/>
                <w:kern w:val="2"/>
                <w:sz w:val="21"/>
                <w:szCs w:val="21"/>
              </w:rPr>
              <w:t xml:space="preserve"> </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b/>
                <w:color w:val="000000"/>
                <w:kern w:val="2"/>
                <w:sz w:val="21"/>
                <w:szCs w:val="21"/>
              </w:rPr>
            </w:pPr>
            <w:r>
              <w:rPr>
                <w:rFonts w:hint="eastAsia"/>
                <w:color w:val="000000"/>
                <w:kern w:val="2"/>
                <w:sz w:val="21"/>
                <w:szCs w:val="21"/>
              </w:rPr>
              <w:t>一、收入</w:t>
            </w:r>
            <w:r>
              <w:rPr>
                <w:rFonts w:hint="eastAsia"/>
                <w:b/>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color w:val="000000"/>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40,258,582.49</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1.</w:t>
            </w:r>
            <w:r>
              <w:rPr>
                <w:rFonts w:hint="eastAsia"/>
                <w:color w:val="000000"/>
                <w:kern w:val="2"/>
                <w:sz w:val="21"/>
              </w:rPr>
              <w:t>利息收入</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color w:val="000000"/>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29,703,814.84</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 xml:space="preserve">其中：存款利息收入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6.4.7.11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17,350,744.78</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债券利息收入</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11,314,551.63</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资产支持证券利息收入</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买入返售金融资产收入</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1,038,518.43</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其他利息收入</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2.</w:t>
            </w:r>
            <w:r>
              <w:rPr>
                <w:rFonts w:hint="eastAsia"/>
                <w:color w:val="000000"/>
                <w:kern w:val="2"/>
                <w:sz w:val="21"/>
              </w:rPr>
              <w:t>投资收益（损失以“-”填列）</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3,990,672.92</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lastRenderedPageBreak/>
              <w:t xml:space="preserve">其中：股票投资收益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6.4.7.12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基金投资收益</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kern w:val="0"/>
                <w:sz w:val="20"/>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债券投资收益</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6.4.7.13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3,990,672.92</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资产支持证券投资收益</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rsidP="005F1814">
            <w:pPr>
              <w:pStyle w:val="af2"/>
              <w:rPr>
                <w:rFonts w:ascii="宋体" w:hAnsi="宋体"/>
              </w:rPr>
            </w:pPr>
            <w:r>
              <w:rPr>
                <w:rFonts w:ascii="宋体" w:hAnsi="宋体" w:hint="eastAsia"/>
              </w:rPr>
              <w:t>6.4.7.13.</w:t>
            </w:r>
            <w:r w:rsidR="005F1814">
              <w:rPr>
                <w:rFonts w:ascii="宋体" w:hAnsi="宋体" w:hint="eastAsia"/>
              </w:rPr>
              <w:t>3</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kern w:val="0"/>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kern w:val="2"/>
                <w:sz w:val="21"/>
                <w:szCs w:val="24"/>
              </w:rPr>
            </w:pPr>
            <w:r>
              <w:rPr>
                <w:rFonts w:hint="eastAsia"/>
                <w:kern w:val="2"/>
                <w:sz w:val="21"/>
                <w:szCs w:val="24"/>
              </w:rPr>
              <w:t xml:space="preserve">贵金属投资收益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6.4.7.14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衍生工具收益</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6.4.7.15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kern w:val="0"/>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ind w:firstLineChars="300" w:firstLine="630"/>
              <w:rPr>
                <w:color w:val="000000"/>
                <w:kern w:val="2"/>
                <w:sz w:val="21"/>
                <w:szCs w:val="21"/>
              </w:rPr>
            </w:pPr>
            <w:r>
              <w:rPr>
                <w:rFonts w:hint="eastAsia"/>
                <w:color w:val="000000"/>
                <w:kern w:val="2"/>
                <w:sz w:val="21"/>
              </w:rPr>
              <w:t>股利收益</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6.4.7.16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tcMar>
              <w:top w:w="0" w:type="dxa"/>
              <w:left w:w="20" w:type="dxa"/>
              <w:bottom w:w="0" w:type="dxa"/>
              <w:right w:w="0" w:type="dxa"/>
            </w:tcMar>
            <w:vAlign w:val="center"/>
            <w:hideMark/>
          </w:tcPr>
          <w:p w:rsidR="00071252" w:rsidRDefault="00071252">
            <w:pPr>
              <w:pStyle w:val="a5"/>
              <w:rPr>
                <w:color w:val="000000"/>
                <w:kern w:val="2"/>
                <w:sz w:val="21"/>
                <w:szCs w:val="21"/>
              </w:rPr>
            </w:pPr>
            <w:r>
              <w:rPr>
                <w:rFonts w:hint="eastAsia"/>
                <w:color w:val="000000"/>
                <w:kern w:val="2"/>
                <w:sz w:val="21"/>
                <w:szCs w:val="21"/>
              </w:rPr>
              <w:t>3.</w:t>
            </w:r>
            <w:r>
              <w:rPr>
                <w:rFonts w:hint="eastAsia"/>
                <w:color w:val="000000"/>
                <w:kern w:val="2"/>
                <w:sz w:val="21"/>
              </w:rPr>
              <w:t>公允价值变动收益(损失以“</w:t>
            </w:r>
            <w:r>
              <w:rPr>
                <w:rFonts w:hint="eastAsia"/>
                <w:color w:val="000000"/>
                <w:kern w:val="2"/>
                <w:sz w:val="21"/>
                <w:szCs w:val="21"/>
              </w:rPr>
              <w:t xml:space="preserve">-”号填列)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6.4.7.17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6,487,694.75</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tcMar>
              <w:top w:w="0" w:type="dxa"/>
              <w:left w:w="20" w:type="dxa"/>
              <w:bottom w:w="0" w:type="dxa"/>
              <w:right w:w="0" w:type="dxa"/>
            </w:tcMar>
            <w:vAlign w:val="center"/>
            <w:hideMark/>
          </w:tcPr>
          <w:p w:rsidR="00071252" w:rsidRDefault="00071252">
            <w:pPr>
              <w:pStyle w:val="a5"/>
              <w:rPr>
                <w:color w:val="000000"/>
                <w:kern w:val="2"/>
                <w:sz w:val="21"/>
                <w:szCs w:val="21"/>
              </w:rPr>
            </w:pPr>
            <w:r>
              <w:rPr>
                <w:rFonts w:hint="eastAsia"/>
                <w:color w:val="000000"/>
                <w:kern w:val="2"/>
                <w:sz w:val="21"/>
                <w:szCs w:val="21"/>
              </w:rPr>
              <w:t>4.</w:t>
            </w:r>
            <w:r>
              <w:rPr>
                <w:rFonts w:hint="eastAsia"/>
                <w:color w:val="000000"/>
                <w:kern w:val="2"/>
                <w:sz w:val="21"/>
              </w:rPr>
              <w:t>汇兑收益(损失以“</w:t>
            </w:r>
            <w:r>
              <w:rPr>
                <w:rFonts w:hint="eastAsia"/>
                <w:color w:val="000000"/>
                <w:kern w:val="2"/>
                <w:sz w:val="21"/>
                <w:szCs w:val="21"/>
              </w:rPr>
              <w:t xml:space="preserve">-”号填列)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rPr>
                <w:rFonts w:ascii="宋体" w:hAnsi="宋体"/>
                <w:color w:val="000000"/>
                <w:kern w:val="0"/>
              </w:rPr>
            </w:pPr>
            <w:r>
              <w:rPr>
                <w:rFonts w:ascii="宋体" w:hAnsi="宋体" w:hint="eastAsia"/>
                <w:kern w:val="0"/>
                <w:szCs w:val="24"/>
              </w:rPr>
              <w:t>-</w:t>
            </w:r>
            <w:r>
              <w:rPr>
                <w:rFonts w:ascii="宋体" w:hAnsi="宋体" w:hint="eastAsia"/>
                <w:color w:val="000000"/>
                <w:kern w:val="0"/>
              </w:rPr>
              <w:t xml:space="preserve"> </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tcMar>
              <w:top w:w="0" w:type="dxa"/>
              <w:left w:w="20" w:type="dxa"/>
              <w:bottom w:w="0" w:type="dxa"/>
              <w:right w:w="0" w:type="dxa"/>
            </w:tcMar>
            <w:vAlign w:val="center"/>
            <w:hideMark/>
          </w:tcPr>
          <w:p w:rsidR="00071252" w:rsidRDefault="00071252">
            <w:pPr>
              <w:pStyle w:val="a5"/>
              <w:rPr>
                <w:color w:val="000000"/>
                <w:kern w:val="2"/>
                <w:sz w:val="21"/>
                <w:szCs w:val="21"/>
              </w:rPr>
            </w:pPr>
            <w:r>
              <w:rPr>
                <w:rFonts w:hint="eastAsia"/>
                <w:color w:val="000000"/>
                <w:kern w:val="2"/>
                <w:sz w:val="21"/>
                <w:szCs w:val="21"/>
              </w:rPr>
              <w:t>5.</w:t>
            </w:r>
            <w:r>
              <w:rPr>
                <w:rFonts w:hint="eastAsia"/>
                <w:color w:val="000000"/>
                <w:kern w:val="2"/>
                <w:sz w:val="21"/>
              </w:rPr>
              <w:t>其他收入(损失以“</w:t>
            </w:r>
            <w:r>
              <w:rPr>
                <w:rFonts w:hint="eastAsia"/>
                <w:color w:val="000000"/>
                <w:kern w:val="2"/>
                <w:sz w:val="21"/>
                <w:szCs w:val="21"/>
              </w:rPr>
              <w:t xml:space="preserve">-”号填列)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szCs w:val="24"/>
              </w:rPr>
            </w:pPr>
            <w:r>
              <w:rPr>
                <w:rFonts w:ascii="宋体" w:hAnsi="宋体" w:hint="eastAsia"/>
              </w:rPr>
              <w:t>6.4.7.18</w:t>
            </w:r>
            <w:r>
              <w:rPr>
                <w:rFonts w:ascii="宋体" w:hAnsi="宋体" w:hint="eastAsia"/>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76,399.98</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b/>
                <w:color w:val="000000"/>
                <w:kern w:val="2"/>
                <w:sz w:val="21"/>
                <w:szCs w:val="21"/>
              </w:rPr>
            </w:pPr>
            <w:r>
              <w:rPr>
                <w:rFonts w:hint="eastAsia"/>
                <w:kern w:val="2"/>
                <w:sz w:val="21"/>
                <w:szCs w:val="21"/>
              </w:rPr>
              <w:t>减：</w:t>
            </w:r>
            <w:r>
              <w:rPr>
                <w:rFonts w:hint="eastAsia"/>
                <w:color w:val="000000"/>
                <w:kern w:val="2"/>
                <w:sz w:val="21"/>
                <w:szCs w:val="21"/>
              </w:rPr>
              <w:t>二、费用</w:t>
            </w:r>
            <w:r>
              <w:rPr>
                <w:rFonts w:hint="eastAsia"/>
                <w:b/>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4,403,091.96</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1</w:t>
            </w:r>
            <w:r>
              <w:rPr>
                <w:rFonts w:hint="eastAsia"/>
                <w:color w:val="000000"/>
                <w:kern w:val="2"/>
                <w:sz w:val="21"/>
              </w:rPr>
              <w:t>．管理人报酬</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szCs w:val="24"/>
              </w:rPr>
            </w:pPr>
            <w:r>
              <w:rPr>
                <w:rFonts w:ascii="宋体" w:hAnsi="宋体" w:hint="eastAsia"/>
              </w:rPr>
              <w:t>6.4.10.2.1</w:t>
            </w:r>
            <w:r>
              <w:rPr>
                <w:rFonts w:ascii="宋体" w:hAnsi="宋体" w:hint="eastAsia"/>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1,786,852.47</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2</w:t>
            </w:r>
            <w:r>
              <w:rPr>
                <w:rFonts w:hint="eastAsia"/>
                <w:color w:val="000000"/>
                <w:kern w:val="2"/>
                <w:sz w:val="21"/>
              </w:rPr>
              <w:t>．托管费</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szCs w:val="24"/>
              </w:rPr>
            </w:pPr>
            <w:r>
              <w:rPr>
                <w:rFonts w:ascii="宋体" w:hAnsi="宋体" w:hint="eastAsia"/>
              </w:rPr>
              <w:t>6.4.10.2.2</w:t>
            </w:r>
            <w:r>
              <w:rPr>
                <w:rFonts w:ascii="宋体" w:hAnsi="宋体" w:hint="eastAsia"/>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595,617.49</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3</w:t>
            </w:r>
            <w:r>
              <w:rPr>
                <w:rFonts w:hint="eastAsia"/>
                <w:color w:val="000000"/>
                <w:kern w:val="2"/>
                <w:sz w:val="21"/>
              </w:rPr>
              <w:t>．销售服务费</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szCs w:val="24"/>
              </w:rPr>
            </w:pPr>
            <w:r>
              <w:rPr>
                <w:rFonts w:ascii="宋体" w:hAnsi="宋体" w:hint="eastAsia"/>
              </w:rPr>
              <w:t>6.4.10.2.3</w:t>
            </w:r>
            <w:r>
              <w:rPr>
                <w:rFonts w:ascii="宋体" w:hAnsi="宋体" w:hint="eastAsia"/>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33"/>
              <w:jc w:val="right"/>
            </w:pPr>
            <w:r>
              <w:rPr>
                <w:rFonts w:ascii="宋体" w:hAnsi="宋体" w:hint="eastAsia"/>
                <w:color w:val="000000"/>
                <w:kern w:val="0"/>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4</w:t>
            </w:r>
            <w:r>
              <w:rPr>
                <w:rFonts w:hint="eastAsia"/>
                <w:color w:val="000000"/>
                <w:kern w:val="2"/>
                <w:sz w:val="21"/>
              </w:rPr>
              <w:t>．交易费用</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6.4.7.19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22,325.00</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5</w:t>
            </w:r>
            <w:r>
              <w:rPr>
                <w:rFonts w:hint="eastAsia"/>
                <w:color w:val="000000"/>
                <w:kern w:val="2"/>
                <w:sz w:val="21"/>
              </w:rPr>
              <w:t>．利息支出</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1,867,829.84</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 xml:space="preserve">其中：卖出回购金融资产支出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kern w:val="2"/>
                <w:sz w:val="21"/>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kern w:val="0"/>
              </w:rPr>
              <w:t>1,867,829.84</w:t>
            </w:r>
          </w:p>
        </w:tc>
      </w:tr>
      <w:tr w:rsidR="00071252">
        <w:trPr>
          <w:divId w:val="1244417691"/>
        </w:trPr>
        <w:tc>
          <w:tcPr>
            <w:tcW w:w="300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rPr>
            </w:pPr>
            <w:r>
              <w:rPr>
                <w:rFonts w:hint="eastAsia"/>
                <w:color w:val="000000"/>
                <w:kern w:val="2"/>
                <w:sz w:val="21"/>
              </w:rPr>
              <w:t xml:space="preserve">6．税金及附加 </w:t>
            </w:r>
          </w:p>
        </w:tc>
        <w:tc>
          <w:tcPr>
            <w:tcW w:w="130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p>
        </w:tc>
        <w:tc>
          <w:tcPr>
            <w:tcW w:w="23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color w:val="000000"/>
                <w:kern w:val="2"/>
                <w:sz w:val="21"/>
                <w:szCs w:val="21"/>
              </w:rPr>
            </w:pPr>
            <w:r>
              <w:rPr>
                <w:rFonts w:hint="eastAsia"/>
                <w:color w:val="000000"/>
                <w:kern w:val="2"/>
                <w:sz w:val="21"/>
                <w:szCs w:val="21"/>
              </w:rPr>
              <w:t>7</w:t>
            </w:r>
            <w:r>
              <w:rPr>
                <w:rFonts w:hint="eastAsia"/>
                <w:color w:val="000000"/>
                <w:kern w:val="2"/>
                <w:sz w:val="21"/>
              </w:rPr>
              <w:t>．其他费用</w:t>
            </w:r>
            <w:r>
              <w:rPr>
                <w:rFonts w:hint="eastAsia"/>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f2"/>
              <w:rPr>
                <w:rFonts w:ascii="宋体" w:hAnsi="宋体"/>
              </w:rPr>
            </w:pPr>
            <w:r>
              <w:rPr>
                <w:rFonts w:ascii="宋体" w:hAnsi="宋体" w:hint="eastAsia"/>
              </w:rPr>
              <w:t xml:space="preserve">6.4.7.20 </w:t>
            </w: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130,467.16</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Calibri" w:hAnsi="Calibri"/>
                <w:b/>
                <w:color w:val="000000"/>
              </w:rPr>
            </w:pPr>
            <w:r>
              <w:rPr>
                <w:rFonts w:ascii="Calibri" w:hAnsi="Calibri" w:hint="eastAsia"/>
                <w:color w:val="000000"/>
              </w:rPr>
              <w:t>三、利润总额</w:t>
            </w:r>
            <w:r>
              <w:rPr>
                <w:rFonts w:ascii="Calibri" w:hAnsi="Calibri"/>
                <w:color w:val="000000"/>
              </w:rPr>
              <w:t>(</w:t>
            </w:r>
            <w:r>
              <w:rPr>
                <w:rFonts w:ascii="Calibri" w:hAnsi="Calibri" w:hint="eastAsia"/>
                <w:color w:val="000000"/>
              </w:rPr>
              <w:t>亏损总额以</w:t>
            </w:r>
            <w:r>
              <w:rPr>
                <w:rFonts w:ascii="Calibri" w:hAnsi="Calibri"/>
                <w:color w:val="000000"/>
              </w:rPr>
              <w:t>“-”</w:t>
            </w:r>
            <w:r>
              <w:rPr>
                <w:rFonts w:ascii="Calibri" w:hAnsi="Calibri" w:hint="eastAsia"/>
                <w:color w:val="000000"/>
              </w:rPr>
              <w:t>号填列</w:t>
            </w:r>
            <w:r>
              <w:rPr>
                <w:rFonts w:ascii="Calibri" w:hAnsi="Calibri"/>
                <w:color w:val="000000"/>
              </w:rPr>
              <w:t>)</w:t>
            </w:r>
            <w:r>
              <w:rPr>
                <w:rFonts w:ascii="Calibri" w:hAnsi="Calibri"/>
                <w:szCs w:val="22"/>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color w:val="000000"/>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480"/>
              <w:jc w:val="right"/>
            </w:pPr>
            <w:r>
              <w:rPr>
                <w:rFonts w:ascii="宋体" w:hAnsi="宋体" w:hint="eastAsia"/>
                <w:color w:val="000000"/>
                <w:kern w:val="0"/>
              </w:rPr>
              <w:t>35,855,490.53</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b/>
                <w:color w:val="000000"/>
                <w:kern w:val="2"/>
                <w:sz w:val="21"/>
                <w:szCs w:val="21"/>
              </w:rPr>
            </w:pPr>
            <w:r>
              <w:rPr>
                <w:rFonts w:hint="eastAsia"/>
                <w:kern w:val="2"/>
                <w:sz w:val="21"/>
                <w:szCs w:val="21"/>
              </w:rPr>
              <w:t>减：所得税费用</w:t>
            </w:r>
            <w:r>
              <w:rPr>
                <w:rFonts w:hint="eastAsia"/>
                <w:b/>
                <w:color w:val="000000"/>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color w:val="000000"/>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kern w:val="0"/>
              </w:rPr>
              <w:t>-</w:t>
            </w:r>
          </w:p>
        </w:tc>
      </w:tr>
      <w:tr w:rsidR="00071252">
        <w:trPr>
          <w:divId w:val="1244417691"/>
        </w:trPr>
        <w:tc>
          <w:tcPr>
            <w:tcW w:w="380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a5"/>
              <w:rPr>
                <w:kern w:val="2"/>
                <w:sz w:val="21"/>
                <w:szCs w:val="21"/>
              </w:rPr>
            </w:pPr>
            <w:r>
              <w:rPr>
                <w:rFonts w:hint="eastAsia"/>
                <w:kern w:val="2"/>
                <w:sz w:val="21"/>
                <w:szCs w:val="21"/>
              </w:rPr>
              <w:t>四、净利润（净亏损以“-</w:t>
            </w:r>
            <w:r>
              <w:rPr>
                <w:rFonts w:hint="eastAsia"/>
                <w:kern w:val="2"/>
                <w:sz w:val="21"/>
              </w:rPr>
              <w:t>”号填列）</w:t>
            </w:r>
            <w:r>
              <w:rPr>
                <w:rFonts w:hint="eastAsia"/>
                <w:kern w:val="2"/>
                <w:sz w:val="21"/>
                <w:szCs w:val="21"/>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071252" w:rsidRDefault="00071252">
            <w:pPr>
              <w:pStyle w:val="a5"/>
              <w:rPr>
                <w:color w:val="000000"/>
                <w:kern w:val="2"/>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kern w:val="0"/>
              </w:rPr>
              <w:t>35,855,490.53</w:t>
            </w:r>
          </w:p>
        </w:tc>
      </w:tr>
    </w:tbl>
    <w:p w:rsidR="00071252" w:rsidRDefault="00071252" w:rsidP="00BB5210">
      <w:pPr>
        <w:pStyle w:val="XBRLTitle2"/>
        <w:spacing w:before="156"/>
      </w:pPr>
      <w:bookmarkStart w:id="325" w:name="_Toc247616233"/>
      <w:bookmarkStart w:id="326" w:name="_Toc433036702"/>
      <w:bookmarkStart w:id="327" w:name="_Toc506208439"/>
      <w:bookmarkStart w:id="328" w:name="_Toc506208244"/>
      <w:bookmarkStart w:id="329" w:name="_Toc497398127"/>
      <w:bookmarkStart w:id="330" w:name="_Toc454983283"/>
      <w:bookmarkStart w:id="331" w:name="_Toc452398749"/>
      <w:bookmarkStart w:id="332" w:name="_Toc453852627"/>
      <w:bookmarkStart w:id="333" w:name="_Toc485300246"/>
      <w:bookmarkStart w:id="334" w:name="m07_03"/>
      <w:r>
        <w:rPr>
          <w:rFonts w:hint="eastAsia"/>
        </w:rPr>
        <w:t>所有者权益（基金净值）变动表</w:t>
      </w:r>
      <w:bookmarkEnd w:id="323"/>
      <w:bookmarkEnd w:id="325"/>
      <w:bookmarkEnd w:id="326"/>
      <w:bookmarkEnd w:id="327"/>
      <w:bookmarkEnd w:id="328"/>
      <w:bookmarkEnd w:id="329"/>
      <w:bookmarkEnd w:id="330"/>
      <w:bookmarkEnd w:id="331"/>
      <w:bookmarkEnd w:id="332"/>
      <w:bookmarkEnd w:id="333"/>
    </w:p>
    <w:p w:rsidR="00071252" w:rsidRDefault="00071252">
      <w:pPr>
        <w:spacing w:line="360" w:lineRule="auto"/>
        <w:divId w:val="508451794"/>
      </w:pPr>
      <w:bookmarkStart w:id="335" w:name="m07_03_tab"/>
      <w:r>
        <w:rPr>
          <w:rFonts w:ascii="宋体" w:hAnsi="宋体" w:hint="eastAsia"/>
          <w:szCs w:val="24"/>
        </w:rPr>
        <w:t>会计主体：</w:t>
      </w:r>
      <w:r w:rsidR="00C90B47">
        <w:rPr>
          <w:rFonts w:ascii="宋体" w:hAnsi="宋体" w:hint="eastAsia"/>
          <w:szCs w:val="24"/>
        </w:rPr>
        <w:t>南方浙利定期开放</w:t>
      </w:r>
      <w:r>
        <w:rPr>
          <w:rFonts w:ascii="宋体" w:hAnsi="宋体" w:hint="eastAsia"/>
          <w:szCs w:val="24"/>
        </w:rPr>
        <w:t>债券型发起式证券投资基金</w:t>
      </w:r>
    </w:p>
    <w:p w:rsidR="00071252" w:rsidRDefault="00071252">
      <w:pPr>
        <w:spacing w:line="360" w:lineRule="auto"/>
        <w:divId w:val="508451794"/>
      </w:pPr>
      <w:r>
        <w:rPr>
          <w:rFonts w:ascii="宋体" w:hAnsi="宋体" w:hint="eastAsia"/>
          <w:szCs w:val="24"/>
        </w:rPr>
        <w:t>本报告期：2018年3月9日（基金合同生效日）至2018年6月30日</w:t>
      </w:r>
    </w:p>
    <w:p w:rsidR="00071252" w:rsidRDefault="00071252">
      <w:pPr>
        <w:jc w:val="right"/>
        <w:divId w:val="508451794"/>
        <w:rPr>
          <w:rFonts w:ascii="宋体" w:hAnsi="宋体"/>
          <w:b/>
        </w:rPr>
      </w:pPr>
      <w:r>
        <w:rPr>
          <w:rFonts w:ascii="宋体" w:hAnsi="宋体" w:hint="eastAsia"/>
        </w:rPr>
        <w:t>单位：人民币元</w:t>
      </w:r>
      <w:r>
        <w:rPr>
          <w:rFonts w:ascii="宋体" w:hAnsi="宋体" w:hint="eastAsia"/>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13"/>
        <w:gridCol w:w="2213"/>
        <w:gridCol w:w="2214"/>
        <w:gridCol w:w="2214"/>
      </w:tblGrid>
      <w:tr w:rsidR="00071252">
        <w:trPr>
          <w:divId w:val="508451794"/>
        </w:trPr>
        <w:tc>
          <w:tcPr>
            <w:tcW w:w="125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项目 </w:t>
            </w:r>
          </w:p>
        </w:tc>
        <w:tc>
          <w:tcPr>
            <w:tcW w:w="125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本期 </w:t>
            </w:r>
          </w:p>
          <w:p w:rsidR="00071252" w:rsidRDefault="00071252">
            <w:pPr>
              <w:jc w:val="center"/>
            </w:pPr>
            <w:r>
              <w:rPr>
                <w:rFonts w:ascii="宋体" w:hAnsi="宋体" w:hint="eastAsia"/>
                <w:b/>
                <w:szCs w:val="24"/>
              </w:rPr>
              <w:t>2018年3月9日（基金合同生效日）至2018年6月30日</w:t>
            </w:r>
          </w:p>
        </w:tc>
      </w:tr>
      <w:tr w:rsidR="00071252">
        <w:trPr>
          <w:divId w:val="508451794"/>
          <w:trHeight w:val="6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szCs w:val="21"/>
              </w:rPr>
            </w:pP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实收基金 </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未分配利润 </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所有者权益合计 </w:t>
            </w:r>
          </w:p>
        </w:tc>
      </w:tr>
      <w:tr w:rsidR="00071252">
        <w:trPr>
          <w:divId w:val="508451794"/>
        </w:trPr>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r>
              <w:rPr>
                <w:rFonts w:ascii="宋体" w:hAnsi="宋体" w:hint="eastAsia"/>
                <w:szCs w:val="24"/>
              </w:rPr>
              <w:t>一、期初所有者权益（基金净值）</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1,909,999,527.83</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1,909,999,527.83</w:t>
            </w:r>
          </w:p>
        </w:tc>
      </w:tr>
      <w:tr w:rsidR="00071252">
        <w:trPr>
          <w:divId w:val="508451794"/>
        </w:trPr>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4"/>
              </w:rPr>
            </w:pPr>
            <w:r>
              <w:rPr>
                <w:rFonts w:ascii="宋体" w:hAnsi="宋体" w:hint="eastAsia"/>
                <w:szCs w:val="24"/>
              </w:rPr>
              <w:t xml:space="preserve">二、本期经营活动产生的基金净值变动数（本期利润） </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rPr>
                <w:rFonts w:ascii="宋体" w:hAnsi="宋体"/>
                <w:szCs w:val="24"/>
              </w:rPr>
            </w:pPr>
            <w:r>
              <w:rPr>
                <w:rFonts w:ascii="宋体" w:hAnsi="宋体" w:hint="eastAsia"/>
                <w:szCs w:val="24"/>
              </w:rPr>
              <w:t>35,855,490.53</w:t>
            </w:r>
            <w:r>
              <w:rPr>
                <w:rFonts w:ascii="宋体" w:hAnsi="宋体" w:hint="eastAsia"/>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35,855,490.53</w:t>
            </w:r>
          </w:p>
        </w:tc>
      </w:tr>
      <w:tr w:rsidR="00071252">
        <w:trPr>
          <w:divId w:val="508451794"/>
        </w:trPr>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4"/>
              </w:rPr>
            </w:pPr>
            <w:r>
              <w:rPr>
                <w:rFonts w:ascii="宋体" w:hAnsi="宋体" w:hint="eastAsia"/>
                <w:szCs w:val="24"/>
              </w:rPr>
              <w:t xml:space="preserve">三、本期基金份额交易产生的基金净值变动数 </w:t>
            </w:r>
          </w:p>
          <w:p w:rsidR="00071252" w:rsidRDefault="00071252">
            <w:pPr>
              <w:rPr>
                <w:rFonts w:ascii="宋体" w:hAnsi="宋体"/>
                <w:szCs w:val="24"/>
              </w:rPr>
            </w:pPr>
            <w:r>
              <w:rPr>
                <w:rFonts w:ascii="宋体" w:hAnsi="宋体" w:hint="eastAsia"/>
                <w:szCs w:val="24"/>
              </w:rPr>
              <w:t xml:space="preserve">（净值减少以“-”号填列） </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508451794"/>
        </w:trPr>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4"/>
              </w:rPr>
            </w:pPr>
            <w:r>
              <w:rPr>
                <w:rFonts w:ascii="宋体" w:hAnsi="宋体" w:hint="eastAsia"/>
                <w:szCs w:val="24"/>
              </w:rPr>
              <w:t xml:space="preserve">其中：1.基金申购款 </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508451794"/>
        </w:trPr>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ind w:firstLineChars="300" w:firstLine="630"/>
              <w:rPr>
                <w:rFonts w:ascii="宋体" w:hAnsi="宋体"/>
                <w:szCs w:val="24"/>
              </w:rPr>
            </w:pPr>
            <w:r>
              <w:rPr>
                <w:rFonts w:ascii="宋体" w:hAnsi="宋体" w:hint="eastAsia"/>
                <w:szCs w:val="24"/>
              </w:rPr>
              <w:t xml:space="preserve">2.基金赎回款 </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508451794"/>
        </w:trPr>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4"/>
              </w:rPr>
            </w:pPr>
            <w:r>
              <w:rPr>
                <w:rFonts w:ascii="宋体" w:hAnsi="宋体" w:hint="eastAsia"/>
                <w:szCs w:val="24"/>
              </w:rPr>
              <w:t>四、本期向基金份额持</w:t>
            </w:r>
            <w:r>
              <w:rPr>
                <w:rFonts w:ascii="宋体" w:hAnsi="宋体" w:hint="eastAsia"/>
                <w:szCs w:val="24"/>
              </w:rPr>
              <w:lastRenderedPageBreak/>
              <w:t xml:space="preserve">有人分配利润产生的基金净值变动（净值减少以“-”号填列） </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lastRenderedPageBreak/>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508451794"/>
        </w:trPr>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4"/>
              </w:rPr>
            </w:pPr>
            <w:r>
              <w:rPr>
                <w:rFonts w:ascii="宋体" w:hAnsi="宋体" w:hint="eastAsia"/>
                <w:szCs w:val="24"/>
              </w:rPr>
              <w:lastRenderedPageBreak/>
              <w:t xml:space="preserve">五、期末所有者权益（基金净值） </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1,909,999,527.83</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35,855,490.53</w:t>
            </w:r>
          </w:p>
        </w:tc>
        <w:tc>
          <w:tcPr>
            <w:tcW w:w="125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1,945,855,018.36</w:t>
            </w:r>
          </w:p>
        </w:tc>
      </w:tr>
    </w:tbl>
    <w:bookmarkEnd w:id="335"/>
    <w:p w:rsidR="00071252" w:rsidRDefault="00071252">
      <w:pPr>
        <w:spacing w:line="360" w:lineRule="auto"/>
        <w:divId w:val="508451794"/>
        <w:rPr>
          <w:rFonts w:ascii="宋体" w:hAnsi="宋体"/>
          <w:kern w:val="0"/>
          <w:szCs w:val="24"/>
        </w:rPr>
      </w:pPr>
      <w:r>
        <w:rPr>
          <w:rFonts w:ascii="宋体" w:hAnsi="宋体" w:hint="eastAsia"/>
          <w:kern w:val="0"/>
          <w:szCs w:val="24"/>
        </w:rPr>
        <w:t xml:space="preserve">报表附注为财务报表的组成部分。 </w:t>
      </w:r>
    </w:p>
    <w:p w:rsidR="00071252" w:rsidRDefault="00071252">
      <w:pPr>
        <w:spacing w:line="360" w:lineRule="auto"/>
        <w:divId w:val="508451794"/>
        <w:rPr>
          <w:rFonts w:ascii="宋体" w:hAnsi="宋体"/>
          <w:szCs w:val="24"/>
        </w:rPr>
      </w:pPr>
      <w:r>
        <w:rPr>
          <w:rFonts w:ascii="宋体" w:hAnsi="宋体" w:hint="eastAsia"/>
          <w:szCs w:val="24"/>
        </w:rPr>
        <w:t xml:space="preserve">本报告6.1至6.4财务报表由下列负责人签署：   </w:t>
      </w:r>
    </w:p>
    <w:tbl>
      <w:tblPr>
        <w:tblW w:w="0" w:type="auto"/>
        <w:tblLook w:val="04A0"/>
      </w:tblPr>
      <w:tblGrid>
        <w:gridCol w:w="3020"/>
        <w:gridCol w:w="3020"/>
        <w:gridCol w:w="3020"/>
      </w:tblGrid>
      <w:tr w:rsidR="00071252" w:rsidRPr="00BB5210" w:rsidTr="00BB5210">
        <w:trPr>
          <w:divId w:val="508451794"/>
          <w:trHeight w:val="648"/>
        </w:trPr>
        <w:tc>
          <w:tcPr>
            <w:tcW w:w="3020" w:type="dxa"/>
            <w:vAlign w:val="center"/>
            <w:hideMark/>
          </w:tcPr>
          <w:p w:rsidR="00071252" w:rsidRPr="00BB5210" w:rsidRDefault="00071252" w:rsidP="00BB5210">
            <w:pPr>
              <w:spacing w:line="360" w:lineRule="auto"/>
              <w:jc w:val="center"/>
              <w:rPr>
                <w:rFonts w:ascii="宋体" w:hAnsi="宋体"/>
                <w:szCs w:val="24"/>
              </w:rPr>
            </w:pPr>
            <w:r w:rsidRPr="00BB5210">
              <w:rPr>
                <w:rFonts w:ascii="宋体" w:hAnsi="宋体" w:hint="eastAsia"/>
                <w:kern w:val="0"/>
                <w:szCs w:val="21"/>
                <w:u w:val="single"/>
              </w:rPr>
              <w:t>杨小松</w:t>
            </w:r>
            <w:r w:rsidRPr="00BB5210">
              <w:rPr>
                <w:rFonts w:ascii="宋体" w:hAnsi="宋体" w:hint="eastAsia"/>
                <w:szCs w:val="24"/>
              </w:rPr>
              <w:t xml:space="preserve"> </w:t>
            </w:r>
          </w:p>
        </w:tc>
        <w:tc>
          <w:tcPr>
            <w:tcW w:w="3020" w:type="dxa"/>
            <w:vAlign w:val="center"/>
            <w:hideMark/>
          </w:tcPr>
          <w:p w:rsidR="00071252" w:rsidRPr="00BB5210" w:rsidRDefault="00071252" w:rsidP="00BB5210">
            <w:pPr>
              <w:spacing w:line="360" w:lineRule="auto"/>
              <w:jc w:val="center"/>
              <w:rPr>
                <w:rFonts w:ascii="宋体" w:hAnsi="宋体"/>
                <w:szCs w:val="24"/>
              </w:rPr>
            </w:pPr>
            <w:r w:rsidRPr="00BB5210">
              <w:rPr>
                <w:rFonts w:ascii="宋体" w:hAnsi="宋体" w:hint="eastAsia"/>
                <w:kern w:val="0"/>
                <w:szCs w:val="21"/>
                <w:u w:val="single"/>
              </w:rPr>
              <w:t>徐超</w:t>
            </w:r>
            <w:r w:rsidRPr="00BB5210">
              <w:rPr>
                <w:rFonts w:ascii="宋体" w:hAnsi="宋体" w:hint="eastAsia"/>
                <w:szCs w:val="24"/>
              </w:rPr>
              <w:t xml:space="preserve"> </w:t>
            </w:r>
          </w:p>
        </w:tc>
        <w:tc>
          <w:tcPr>
            <w:tcW w:w="3020" w:type="dxa"/>
            <w:vAlign w:val="center"/>
            <w:hideMark/>
          </w:tcPr>
          <w:p w:rsidR="00071252" w:rsidRPr="00BB5210" w:rsidRDefault="00071252" w:rsidP="00BB5210">
            <w:pPr>
              <w:spacing w:line="360" w:lineRule="auto"/>
              <w:jc w:val="center"/>
              <w:rPr>
                <w:rFonts w:ascii="宋体" w:hAnsi="宋体"/>
                <w:szCs w:val="24"/>
              </w:rPr>
            </w:pPr>
            <w:r w:rsidRPr="00BB5210">
              <w:rPr>
                <w:rFonts w:ascii="宋体" w:hAnsi="宋体" w:hint="eastAsia"/>
                <w:kern w:val="0"/>
                <w:szCs w:val="21"/>
                <w:u w:val="single"/>
              </w:rPr>
              <w:t>徐超</w:t>
            </w:r>
            <w:r w:rsidRPr="00BB5210">
              <w:rPr>
                <w:rFonts w:ascii="宋体" w:hAnsi="宋体" w:hint="eastAsia"/>
                <w:szCs w:val="24"/>
              </w:rPr>
              <w:t xml:space="preserve"> </w:t>
            </w:r>
          </w:p>
        </w:tc>
      </w:tr>
      <w:tr w:rsidR="00071252" w:rsidRPr="00BB5210" w:rsidTr="00BB5210">
        <w:trPr>
          <w:divId w:val="508451794"/>
        </w:trPr>
        <w:tc>
          <w:tcPr>
            <w:tcW w:w="3020" w:type="dxa"/>
            <w:vAlign w:val="center"/>
            <w:hideMark/>
          </w:tcPr>
          <w:p w:rsidR="00071252" w:rsidRPr="00BB5210" w:rsidRDefault="00071252" w:rsidP="00BB5210">
            <w:pPr>
              <w:spacing w:line="360" w:lineRule="auto"/>
              <w:jc w:val="center"/>
              <w:rPr>
                <w:rFonts w:ascii="宋体" w:hAnsi="宋体"/>
                <w:szCs w:val="24"/>
              </w:rPr>
            </w:pPr>
            <w:r w:rsidRPr="00BB5210">
              <w:rPr>
                <w:rFonts w:ascii="宋体" w:hAnsi="宋体" w:hint="eastAsia"/>
                <w:kern w:val="0"/>
                <w:szCs w:val="24"/>
              </w:rPr>
              <w:t>基金管理人负责人</w:t>
            </w:r>
            <w:r w:rsidRPr="00BB5210">
              <w:rPr>
                <w:rFonts w:ascii="宋体" w:hAnsi="宋体" w:hint="eastAsia"/>
                <w:szCs w:val="24"/>
              </w:rPr>
              <w:t xml:space="preserve"> </w:t>
            </w:r>
          </w:p>
        </w:tc>
        <w:tc>
          <w:tcPr>
            <w:tcW w:w="3020" w:type="dxa"/>
            <w:vAlign w:val="center"/>
            <w:hideMark/>
          </w:tcPr>
          <w:p w:rsidR="00071252" w:rsidRPr="00BB5210" w:rsidRDefault="00071252" w:rsidP="00BB5210">
            <w:pPr>
              <w:spacing w:line="360" w:lineRule="auto"/>
              <w:jc w:val="center"/>
              <w:rPr>
                <w:rFonts w:ascii="宋体" w:hAnsi="宋体"/>
                <w:szCs w:val="24"/>
              </w:rPr>
            </w:pPr>
            <w:r w:rsidRPr="00BB5210">
              <w:rPr>
                <w:rFonts w:ascii="宋体" w:hAnsi="宋体" w:hint="eastAsia"/>
                <w:kern w:val="0"/>
                <w:szCs w:val="24"/>
              </w:rPr>
              <w:t>主管会计工作负责人</w:t>
            </w:r>
            <w:r w:rsidRPr="00BB5210">
              <w:rPr>
                <w:rFonts w:ascii="宋体" w:hAnsi="宋体" w:hint="eastAsia"/>
                <w:szCs w:val="24"/>
              </w:rPr>
              <w:t xml:space="preserve"> </w:t>
            </w:r>
          </w:p>
        </w:tc>
        <w:tc>
          <w:tcPr>
            <w:tcW w:w="3020" w:type="dxa"/>
            <w:vAlign w:val="center"/>
            <w:hideMark/>
          </w:tcPr>
          <w:p w:rsidR="00071252" w:rsidRPr="00BB5210" w:rsidRDefault="00071252" w:rsidP="00BB5210">
            <w:pPr>
              <w:spacing w:line="360" w:lineRule="auto"/>
              <w:jc w:val="center"/>
              <w:rPr>
                <w:rFonts w:ascii="宋体" w:hAnsi="宋体"/>
                <w:szCs w:val="24"/>
              </w:rPr>
            </w:pPr>
            <w:r w:rsidRPr="00BB5210">
              <w:rPr>
                <w:rFonts w:ascii="宋体" w:hAnsi="宋体" w:hint="eastAsia"/>
                <w:kern w:val="0"/>
                <w:szCs w:val="24"/>
              </w:rPr>
              <w:t>会计机构负责人</w:t>
            </w:r>
            <w:r w:rsidRPr="00BB5210">
              <w:rPr>
                <w:rFonts w:ascii="宋体" w:hAnsi="宋体" w:hint="eastAsia"/>
                <w:szCs w:val="24"/>
              </w:rPr>
              <w:t xml:space="preserve"> </w:t>
            </w:r>
          </w:p>
        </w:tc>
      </w:tr>
      <w:bookmarkEnd w:id="334"/>
    </w:tbl>
    <w:p w:rsidR="00071252" w:rsidRDefault="00071252"/>
    <w:p w:rsidR="00071252" w:rsidRDefault="00071252" w:rsidP="00BB5210">
      <w:pPr>
        <w:pStyle w:val="XBRLTitle2"/>
        <w:spacing w:before="156"/>
      </w:pPr>
      <w:bookmarkStart w:id="336" w:name="_Toc247616234"/>
      <w:bookmarkStart w:id="337" w:name="_Toc433036703"/>
      <w:bookmarkStart w:id="338" w:name="_Toc506208440"/>
      <w:bookmarkStart w:id="339" w:name="_Toc506208245"/>
      <w:bookmarkStart w:id="340" w:name="_Toc497398128"/>
      <w:bookmarkStart w:id="341" w:name="_Toc454983284"/>
      <w:bookmarkStart w:id="342" w:name="_Toc452398750"/>
      <w:bookmarkStart w:id="343" w:name="_Toc453852628"/>
      <w:bookmarkStart w:id="344" w:name="_Toc485300247"/>
      <w:r>
        <w:rPr>
          <w:rFonts w:hint="eastAsia"/>
        </w:rPr>
        <w:t>报表附注</w:t>
      </w:r>
      <w:bookmarkEnd w:id="336"/>
      <w:bookmarkEnd w:id="337"/>
      <w:bookmarkEnd w:id="338"/>
      <w:bookmarkEnd w:id="339"/>
      <w:bookmarkEnd w:id="340"/>
      <w:bookmarkEnd w:id="341"/>
      <w:bookmarkEnd w:id="342"/>
      <w:bookmarkEnd w:id="343"/>
      <w:bookmarkEnd w:id="344"/>
    </w:p>
    <w:p w:rsidR="00071252" w:rsidRDefault="00071252" w:rsidP="00BB5210">
      <w:pPr>
        <w:pStyle w:val="XBRLTitle3"/>
        <w:spacing w:before="156"/>
      </w:pPr>
      <w:bookmarkStart w:id="345" w:name="_Toc506208246"/>
      <w:bookmarkStart w:id="346" w:name="_Toc497398129"/>
      <w:bookmarkStart w:id="347" w:name="_Toc454983285"/>
      <w:bookmarkStart w:id="348" w:name="_Toc453852629"/>
      <w:bookmarkStart w:id="349" w:name="_Toc485300248"/>
      <w:bookmarkStart w:id="350" w:name="m07_04_01"/>
      <w:r>
        <w:rPr>
          <w:rFonts w:hint="eastAsia"/>
        </w:rPr>
        <w:t>基金基本情况</w:t>
      </w:r>
      <w:bookmarkEnd w:id="345"/>
      <w:bookmarkEnd w:id="346"/>
      <w:bookmarkEnd w:id="347"/>
      <w:bookmarkEnd w:id="348"/>
      <w:bookmarkEnd w:id="349"/>
    </w:p>
    <w:p w:rsidR="007F55B7" w:rsidRDefault="00071252">
      <w:pPr>
        <w:spacing w:line="360" w:lineRule="auto"/>
        <w:ind w:firstLineChars="200" w:firstLine="420"/>
        <w:rPr>
          <w:rFonts w:ascii="宋体" w:hAnsi="宋体"/>
        </w:rPr>
      </w:pPr>
      <w:r>
        <w:rPr>
          <w:rFonts w:ascii="宋体" w:hAnsi="宋体" w:hint="eastAsia"/>
        </w:rPr>
        <w:t>南方浙利定期开放债券型发起式证券投资基金(以下简称“本基金”)经中国证券监督管理委员会(以下简称“中国证监会”)证监许可[2017]2031号《关于准予南方浙利定期开放债券型发起式证券投资基金注册的批复》核准，由南方基金管理股份有限公司依照《中华人民共和国证券投资基金法》和《南方浙利定期开放债券型发起式证券投资基金基金合同》负责公开募集。本基金为契约型定期开放式，存续期限不定，首次设立募集不包括认购资金利息共募集人民币1,909,999,000.00元，业经普华永道中天会计师事务所(特殊普通合伙)普华永道中天验字(2018)第0128号验资报告予以验证。经向中国证监会备案，《南方浙利定期开放债券型发起式证券投资基金基金合同》于2018年3月9日正式生效，基金合同生效日的基金份额总额为1,909,999,527.83份，其中认购资金利息折合527.83份基金份额。本基金的基金管理人为南方基金管理股份有限公司，基金托管人为浙商银行股份有限公司。</w:t>
      </w:r>
    </w:p>
    <w:p w:rsidR="007F55B7" w:rsidRDefault="00071252">
      <w:pPr>
        <w:spacing w:line="360" w:lineRule="auto"/>
        <w:ind w:firstLineChars="200" w:firstLine="420"/>
        <w:rPr>
          <w:rFonts w:ascii="宋体" w:hAnsi="宋体"/>
        </w:rPr>
      </w:pPr>
      <w:r>
        <w:rPr>
          <w:rFonts w:ascii="宋体" w:hAnsi="宋体" w:hint="eastAsia"/>
        </w:rPr>
        <w:t>本基金为发起式基金，发起资金认购部分为10,000,000.00份基金份额，发起资金认购方承诺使用发起资金认购的基金份额持有期限不少于3年。</w:t>
      </w:r>
    </w:p>
    <w:p w:rsidR="007F55B7" w:rsidRDefault="00071252">
      <w:pPr>
        <w:spacing w:line="360" w:lineRule="auto"/>
        <w:ind w:firstLineChars="200" w:firstLine="420"/>
        <w:rPr>
          <w:rFonts w:ascii="宋体" w:hAnsi="宋体"/>
        </w:rPr>
      </w:pPr>
      <w:r>
        <w:rPr>
          <w:rFonts w:ascii="宋体" w:hAnsi="宋体" w:hint="eastAsia"/>
        </w:rPr>
        <w:t>根据《南方浙利定期开放债券型发起式证券投资基金基金合同》和《南方浙利定期开放债券型发起式证券投资基金招募说明书》的有关规定，本基金自基金合同生效后，每三个月开放一次申购和赎回。本基金封闭期内不办理申购与赎回业务，也不上市交易。</w:t>
      </w:r>
    </w:p>
    <w:p w:rsidR="007F55B7" w:rsidRDefault="00071252">
      <w:pPr>
        <w:spacing w:line="360" w:lineRule="auto"/>
        <w:ind w:firstLineChars="200" w:firstLine="420"/>
        <w:rPr>
          <w:rFonts w:ascii="宋体" w:hAnsi="宋体"/>
        </w:rPr>
      </w:pPr>
      <w:r>
        <w:rPr>
          <w:rFonts w:ascii="宋体" w:hAnsi="宋体" w:hint="eastAsia"/>
        </w:rPr>
        <w:t>根据《中华人民共和国证券投资基金法》和《南方浙利定期开放债券型发起式证券投资基金基金合同》的有关规定，本基金主要投资于国内依法发行上市交易的国债、央行票据、金融债券、企业债券、公司债券、中期票据、短期融资券、同业存单、超短期融资券、次级债券、政府机构债券、地方政府债券、资产支持证券、债券回购、银行存款(包括协议存款、定期存款及其他银行存款)、货币市场工具以及经中国证监会允许基金投资的其他金融工具(但需符合中国证监会的相</w:t>
      </w:r>
      <w:r>
        <w:rPr>
          <w:rFonts w:ascii="宋体" w:hAnsi="宋体" w:hint="eastAsia"/>
        </w:rPr>
        <w:lastRenderedPageBreak/>
        <w:t>关规定)。本基金不投资股票、权证等，也不投资可转换债券。本基金的投资组合比例为：债券资产的比例不低于基金资产的80%。本基金开放期开始前5个工作日、开放期以及开放期结束后的5个工作日内，本基金的债券资产的投资比例可不受上述限制。本基金不投资股票、权证等，也不投资可转换债券。开放期内，本基金保持不低于基金资产净值5%的现金或者到期日在一年以内的政府债券，封闭期内不受上述5%的限制。本基金的业绩比较基准为：中债综合指数收益率。</w:t>
      </w:r>
    </w:p>
    <w:p w:rsidR="00071252" w:rsidRDefault="00071252" w:rsidP="00BB5210">
      <w:pPr>
        <w:pStyle w:val="XBRLTitle3"/>
        <w:spacing w:before="156"/>
      </w:pPr>
      <w:bookmarkStart w:id="351" w:name="_Toc506208247"/>
      <w:bookmarkStart w:id="352" w:name="_Toc497398130"/>
      <w:bookmarkStart w:id="353" w:name="_Toc454983286"/>
      <w:bookmarkStart w:id="354" w:name="_Toc453852630"/>
      <w:bookmarkStart w:id="355" w:name="_Toc485300249"/>
      <w:bookmarkStart w:id="356" w:name="m07_04_02"/>
      <w:bookmarkEnd w:id="350"/>
      <w:r>
        <w:rPr>
          <w:rFonts w:hint="eastAsia"/>
        </w:rPr>
        <w:t>会计报表的编制基础</w:t>
      </w:r>
      <w:bookmarkEnd w:id="351"/>
      <w:bookmarkEnd w:id="352"/>
      <w:bookmarkEnd w:id="353"/>
      <w:bookmarkEnd w:id="354"/>
      <w:bookmarkEnd w:id="355"/>
    </w:p>
    <w:p w:rsidR="007F55B7" w:rsidRDefault="00071252">
      <w:pPr>
        <w:spacing w:line="360" w:lineRule="auto"/>
        <w:ind w:firstLineChars="200" w:firstLine="420"/>
        <w:rPr>
          <w:rFonts w:ascii="宋体" w:hAnsi="宋体"/>
        </w:rPr>
      </w:pPr>
      <w:r>
        <w:rPr>
          <w:rFonts w:ascii="宋体" w:hAnsi="宋体" w:hint="eastAsia"/>
        </w:rPr>
        <w:t>本基金的财务报表按照财政部于2006年2月15日及以后期间颁布的《企业会计准则－基本准则》、各项具体会计准则及相关规定(以下合称“企业会计准则”)、中国证监会颁布的《证券投资基金信息披露XBRL模板第3号&lt;年度报告和半年度报告&gt;》、中国证券投资基金业协会(以下简称“中国基金业协会”)颁布的《证券投资基金会计核算业务指引》、《 南方浙利定期开放债券型发起式证券投资基金 基金合同》和在财务报表附注6.4.4所列示的中国证监会、中国基金业协会发布的有关规定及允许的基金行业实务操作编制。 </w:t>
      </w:r>
    </w:p>
    <w:p w:rsidR="007F55B7" w:rsidRDefault="00071252">
      <w:pPr>
        <w:spacing w:line="360" w:lineRule="auto"/>
        <w:ind w:firstLineChars="200" w:firstLine="420"/>
        <w:rPr>
          <w:rFonts w:ascii="宋体" w:hAnsi="宋体"/>
        </w:rPr>
      </w:pPr>
      <w:r>
        <w:rPr>
          <w:rFonts w:ascii="宋体" w:hAnsi="宋体" w:hint="eastAsia"/>
        </w:rPr>
        <w:t>本财务报表以持续经营为基础编制。</w:t>
      </w:r>
    </w:p>
    <w:p w:rsidR="00071252" w:rsidRDefault="00071252" w:rsidP="00BB5210">
      <w:pPr>
        <w:pStyle w:val="XBRLTitle3"/>
        <w:spacing w:before="156"/>
      </w:pPr>
      <w:bookmarkStart w:id="357" w:name="_Toc506208248"/>
      <w:bookmarkStart w:id="358" w:name="_Toc497398131"/>
      <w:bookmarkStart w:id="359" w:name="_Toc454983287"/>
      <w:bookmarkStart w:id="360" w:name="_Toc453852631"/>
      <w:bookmarkStart w:id="361" w:name="_Toc485300250"/>
      <w:bookmarkStart w:id="362" w:name="m07_04_03"/>
      <w:bookmarkEnd w:id="356"/>
      <w:r>
        <w:rPr>
          <w:rFonts w:hint="eastAsia"/>
        </w:rPr>
        <w:t>遵循企业会计准则及其他有关规定的声明</w:t>
      </w:r>
      <w:bookmarkEnd w:id="357"/>
      <w:bookmarkEnd w:id="358"/>
      <w:bookmarkEnd w:id="359"/>
      <w:bookmarkEnd w:id="360"/>
      <w:bookmarkEnd w:id="361"/>
    </w:p>
    <w:p w:rsidR="007F55B7" w:rsidRDefault="00071252">
      <w:pPr>
        <w:spacing w:line="360" w:lineRule="auto"/>
        <w:ind w:firstLineChars="200" w:firstLine="420"/>
        <w:rPr>
          <w:rFonts w:ascii="宋体" w:hAnsi="宋体"/>
        </w:rPr>
      </w:pPr>
      <w:r>
        <w:rPr>
          <w:rFonts w:ascii="宋体" w:hAnsi="宋体" w:hint="eastAsia"/>
        </w:rPr>
        <w:t>本基金2018年3月9日(基金合同生效日)至2018年6月30日止期间的财务报表符合企业会计准则的要求，真实、完整地反映了本基金2018年6月30日的财务状况以及2018年3月9日(基金合同生效日)至2018年6月30日止期间的经营成果和基金净值变动情况等有关信息。</w:t>
      </w:r>
    </w:p>
    <w:p w:rsidR="00071252" w:rsidRPr="005A6EB4" w:rsidRDefault="00071252" w:rsidP="005A6EB4">
      <w:pPr>
        <w:pStyle w:val="XBRLTitle3"/>
        <w:spacing w:before="156"/>
      </w:pPr>
      <w:bookmarkStart w:id="363" w:name="_Toc506208249"/>
      <w:bookmarkStart w:id="364" w:name="_Toc497398132"/>
      <w:bookmarkStart w:id="365" w:name="_Toc454983288"/>
      <w:bookmarkStart w:id="366" w:name="_Toc453852632"/>
      <w:bookmarkStart w:id="367" w:name="_Toc485300251"/>
      <w:bookmarkStart w:id="368" w:name="m07_04_04_00"/>
      <w:bookmarkEnd w:id="362"/>
      <w:r>
        <w:rPr>
          <w:rFonts w:hint="eastAsia"/>
        </w:rPr>
        <w:t>重要会计政策和会计估计</w:t>
      </w:r>
      <w:bookmarkEnd w:id="363"/>
      <w:bookmarkEnd w:id="364"/>
      <w:bookmarkEnd w:id="365"/>
      <w:bookmarkEnd w:id="366"/>
      <w:bookmarkEnd w:id="367"/>
    </w:p>
    <w:p w:rsidR="00071252" w:rsidRDefault="00071252">
      <w:pPr>
        <w:pStyle w:val="XBRLTitle4"/>
      </w:pPr>
      <w:bookmarkStart w:id="369" w:name="_Toc506208250"/>
      <w:bookmarkStart w:id="370" w:name="_Toc497398133"/>
      <w:bookmarkStart w:id="371" w:name="_Toc454983289"/>
      <w:bookmarkStart w:id="372" w:name="_Toc453852633"/>
      <w:bookmarkStart w:id="373" w:name="_Toc485300252"/>
      <w:r>
        <w:rPr>
          <w:rFonts w:hint="eastAsia"/>
        </w:rPr>
        <w:t>会计年度</w:t>
      </w:r>
      <w:bookmarkEnd w:id="369"/>
      <w:bookmarkEnd w:id="370"/>
      <w:bookmarkEnd w:id="371"/>
      <w:bookmarkEnd w:id="372"/>
      <w:bookmarkEnd w:id="373"/>
    </w:p>
    <w:p w:rsidR="007F55B7" w:rsidRDefault="00071252">
      <w:pPr>
        <w:spacing w:line="360" w:lineRule="auto"/>
        <w:ind w:firstLineChars="200" w:firstLine="420"/>
        <w:rPr>
          <w:rFonts w:ascii="宋体" w:hAnsi="宋体"/>
        </w:rPr>
      </w:pPr>
      <w:bookmarkStart w:id="374" w:name="m07_04_04_01"/>
      <w:bookmarkEnd w:id="368"/>
      <w:r>
        <w:rPr>
          <w:rFonts w:ascii="宋体" w:hAnsi="宋体" w:hint="eastAsia"/>
        </w:rPr>
        <w:t>本基金会计年度为公历1月1日起至12月31日止。本期财务报表的实际编制期间为2018年3月9日(基金合同生效日)至2018年6月30日。</w:t>
      </w:r>
    </w:p>
    <w:p w:rsidR="00071252" w:rsidRDefault="00071252">
      <w:pPr>
        <w:pStyle w:val="XBRLTitle4"/>
      </w:pPr>
      <w:bookmarkStart w:id="375" w:name="_Toc506208251"/>
      <w:bookmarkStart w:id="376" w:name="_Toc497398134"/>
      <w:bookmarkStart w:id="377" w:name="_Toc454983290"/>
      <w:bookmarkStart w:id="378" w:name="_Toc453852634"/>
      <w:bookmarkStart w:id="379" w:name="_Toc485300253"/>
      <w:bookmarkStart w:id="380" w:name="m07_04_04_02"/>
      <w:bookmarkEnd w:id="374"/>
      <w:r>
        <w:rPr>
          <w:rFonts w:hint="eastAsia"/>
        </w:rPr>
        <w:t>记账本位币</w:t>
      </w:r>
      <w:bookmarkEnd w:id="375"/>
      <w:bookmarkEnd w:id="376"/>
      <w:bookmarkEnd w:id="377"/>
      <w:bookmarkEnd w:id="378"/>
      <w:bookmarkEnd w:id="379"/>
    </w:p>
    <w:p w:rsidR="00071252" w:rsidRDefault="00071252">
      <w:pPr>
        <w:spacing w:line="360" w:lineRule="auto"/>
        <w:ind w:firstLineChars="200" w:firstLine="420"/>
        <w:rPr>
          <w:rFonts w:ascii="宋体" w:hAnsi="宋体"/>
        </w:rPr>
      </w:pPr>
      <w:r>
        <w:rPr>
          <w:rFonts w:ascii="宋体" w:hAnsi="宋体" w:hint="eastAsia"/>
        </w:rPr>
        <w:t xml:space="preserve">本基金的记账本位币为人民币。 </w:t>
      </w:r>
    </w:p>
    <w:p w:rsidR="00071252" w:rsidRDefault="00071252">
      <w:pPr>
        <w:pStyle w:val="XBRLTitle4"/>
      </w:pPr>
      <w:bookmarkStart w:id="381" w:name="_Toc506208252"/>
      <w:bookmarkStart w:id="382" w:name="_Toc497398135"/>
      <w:bookmarkStart w:id="383" w:name="_Toc454983291"/>
      <w:bookmarkStart w:id="384" w:name="_Toc453852635"/>
      <w:bookmarkStart w:id="385" w:name="_Toc485300254"/>
      <w:bookmarkStart w:id="386" w:name="m07_04_04_03"/>
      <w:bookmarkEnd w:id="380"/>
      <w:r>
        <w:rPr>
          <w:rFonts w:hint="eastAsia"/>
        </w:rPr>
        <w:t>金融资产和金融负债的分类</w:t>
      </w:r>
      <w:bookmarkEnd w:id="381"/>
      <w:bookmarkEnd w:id="382"/>
      <w:bookmarkEnd w:id="383"/>
      <w:bookmarkEnd w:id="384"/>
      <w:bookmarkEnd w:id="385"/>
    </w:p>
    <w:p w:rsidR="007F55B7" w:rsidRDefault="00071252">
      <w:pPr>
        <w:spacing w:line="360" w:lineRule="auto"/>
        <w:ind w:firstLineChars="200" w:firstLine="420"/>
        <w:rPr>
          <w:rFonts w:ascii="宋体" w:hAnsi="宋体"/>
        </w:rPr>
      </w:pPr>
      <w:r>
        <w:rPr>
          <w:rFonts w:ascii="宋体" w:hAnsi="宋体" w:hint="eastAsia"/>
        </w:rPr>
        <w:t>(1)金融资产的分类</w:t>
      </w:r>
    </w:p>
    <w:p w:rsidR="007F55B7" w:rsidRDefault="00071252">
      <w:pPr>
        <w:spacing w:line="360" w:lineRule="auto"/>
        <w:ind w:firstLineChars="200" w:firstLine="420"/>
        <w:rPr>
          <w:rFonts w:ascii="宋体" w:hAnsi="宋体"/>
        </w:rPr>
      </w:pPr>
      <w:r>
        <w:rPr>
          <w:rFonts w:ascii="宋体" w:hAnsi="宋体" w:hint="eastAsia"/>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7F55B7" w:rsidRDefault="00071252">
      <w:pPr>
        <w:spacing w:line="360" w:lineRule="auto"/>
        <w:ind w:firstLineChars="200" w:firstLine="420"/>
        <w:rPr>
          <w:rFonts w:ascii="宋体" w:hAnsi="宋体"/>
        </w:rPr>
      </w:pPr>
      <w:r>
        <w:rPr>
          <w:rFonts w:ascii="宋体" w:hAnsi="宋体" w:hint="eastAsia"/>
        </w:rPr>
        <w:t>本基金目前以交易目的持有的债券投资分类为以公允价值计量且其变动计入当期损益的金融资产。以公允价值计量且其公允价值变动计入损益的金融资产在资产负债表中以交易性金融资产</w:t>
      </w:r>
      <w:r>
        <w:rPr>
          <w:rFonts w:ascii="宋体" w:hAnsi="宋体" w:hint="eastAsia"/>
        </w:rPr>
        <w:lastRenderedPageBreak/>
        <w:t>列示。 </w:t>
      </w:r>
    </w:p>
    <w:p w:rsidR="007F55B7" w:rsidRDefault="00071252">
      <w:pPr>
        <w:spacing w:line="360" w:lineRule="auto"/>
        <w:ind w:firstLineChars="200" w:firstLine="420"/>
        <w:rPr>
          <w:rFonts w:ascii="宋体" w:hAnsi="宋体"/>
        </w:rPr>
      </w:pPr>
      <w:r>
        <w:rPr>
          <w:rFonts w:ascii="宋体" w:hAnsi="宋体" w:hint="eastAsia"/>
        </w:rPr>
        <w:t>本基金持有的其他金融资产分类为应收款项，包括银行存款、买入返售金融资产和其他各类应收款项等。应收款项是指在活跃市场中没有报价、回收金额固定或可确定的非衍生金融资产。</w:t>
      </w:r>
    </w:p>
    <w:p w:rsidR="007F55B7" w:rsidRDefault="00071252">
      <w:pPr>
        <w:spacing w:line="360" w:lineRule="auto"/>
        <w:ind w:firstLineChars="200" w:firstLine="420"/>
        <w:rPr>
          <w:rFonts w:ascii="宋体" w:hAnsi="宋体"/>
        </w:rPr>
      </w:pPr>
      <w:r>
        <w:rPr>
          <w:rFonts w:ascii="宋体" w:hAnsi="宋体" w:hint="eastAsia"/>
        </w:rPr>
        <w:t>(2)金融负债的分类</w:t>
      </w:r>
    </w:p>
    <w:p w:rsidR="007F55B7" w:rsidRDefault="00071252">
      <w:pPr>
        <w:spacing w:line="360" w:lineRule="auto"/>
        <w:ind w:firstLineChars="200" w:firstLine="420"/>
        <w:rPr>
          <w:rFonts w:ascii="宋体" w:hAnsi="宋体"/>
        </w:rPr>
      </w:pPr>
      <w:r>
        <w:rPr>
          <w:rFonts w:ascii="宋体" w:hAnsi="宋体" w:hint="eastAsia"/>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071252" w:rsidRDefault="00071252">
      <w:pPr>
        <w:pStyle w:val="XBRLTitle4"/>
      </w:pPr>
      <w:bookmarkStart w:id="387" w:name="_Toc506208253"/>
      <w:bookmarkStart w:id="388" w:name="_Toc497398136"/>
      <w:bookmarkStart w:id="389" w:name="_Toc454983292"/>
      <w:bookmarkStart w:id="390" w:name="_Toc453852636"/>
      <w:bookmarkStart w:id="391" w:name="_Toc485300255"/>
      <w:bookmarkStart w:id="392" w:name="m07_04_04_04"/>
      <w:bookmarkEnd w:id="386"/>
      <w:r>
        <w:rPr>
          <w:rFonts w:hint="eastAsia"/>
        </w:rPr>
        <w:t>金融资产和金融负债的初始确认、后续计量和终止确认</w:t>
      </w:r>
      <w:bookmarkEnd w:id="387"/>
      <w:bookmarkEnd w:id="388"/>
      <w:bookmarkEnd w:id="389"/>
      <w:bookmarkEnd w:id="390"/>
      <w:bookmarkEnd w:id="391"/>
    </w:p>
    <w:p w:rsidR="007F55B7" w:rsidRDefault="00071252">
      <w:pPr>
        <w:spacing w:line="360" w:lineRule="auto"/>
        <w:ind w:firstLineChars="200" w:firstLine="420"/>
        <w:rPr>
          <w:rFonts w:ascii="宋体" w:hAnsi="宋体"/>
        </w:rPr>
      </w:pPr>
      <w:r>
        <w:rPr>
          <w:rFonts w:ascii="宋体" w:hAnsi="宋体" w:hint="eastAsia"/>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起息日或上次除息日至购买日止的利息，单独确认为应收项目。应收款项和其他金融负债的相关交易费用计入初始确认金额。 </w:t>
      </w:r>
    </w:p>
    <w:p w:rsidR="007F55B7" w:rsidRDefault="00071252">
      <w:pPr>
        <w:spacing w:line="360" w:lineRule="auto"/>
        <w:ind w:firstLineChars="200" w:firstLine="420"/>
        <w:rPr>
          <w:rFonts w:ascii="宋体" w:hAnsi="宋体"/>
        </w:rPr>
      </w:pPr>
      <w:r>
        <w:rPr>
          <w:rFonts w:ascii="宋体" w:hAnsi="宋体" w:hint="eastAsia"/>
        </w:rPr>
        <w:t>对于以公允价值计量且其变动计入当期损益的金融资产，按照公允价值进行后续计量；对于应收款项和其他金融负债采用实际利率法，以摊余成本进行后续计量。 </w:t>
      </w:r>
    </w:p>
    <w:p w:rsidR="007F55B7" w:rsidRDefault="00071252">
      <w:pPr>
        <w:spacing w:line="360" w:lineRule="auto"/>
        <w:ind w:firstLineChars="200" w:firstLine="420"/>
        <w:rPr>
          <w:rFonts w:ascii="宋体" w:hAnsi="宋体"/>
        </w:rPr>
      </w:pPr>
      <w:r>
        <w:rPr>
          <w:rFonts w:ascii="宋体" w:hAnsi="宋体" w:hint="eastAsia"/>
        </w:rPr>
        <w:t>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p>
    <w:p w:rsidR="007F55B7" w:rsidRDefault="00071252">
      <w:pPr>
        <w:spacing w:line="360" w:lineRule="auto"/>
        <w:ind w:firstLineChars="200" w:firstLine="420"/>
        <w:rPr>
          <w:rFonts w:ascii="宋体" w:hAnsi="宋体"/>
        </w:rPr>
      </w:pPr>
      <w:r>
        <w:rPr>
          <w:rFonts w:ascii="宋体" w:hAnsi="宋体" w:hint="eastAsia"/>
        </w:rPr>
        <w:t>金融资产终止确认时，其账面价值与收到的对价的差额，计入当期损益。</w:t>
      </w:r>
    </w:p>
    <w:p w:rsidR="007F55B7" w:rsidRDefault="00071252">
      <w:pPr>
        <w:spacing w:line="360" w:lineRule="auto"/>
        <w:ind w:firstLineChars="200" w:firstLine="420"/>
        <w:rPr>
          <w:rFonts w:ascii="宋体" w:hAnsi="宋体"/>
        </w:rPr>
      </w:pPr>
      <w:r>
        <w:rPr>
          <w:rFonts w:ascii="宋体" w:hAnsi="宋体" w:hint="eastAsia"/>
        </w:rPr>
        <w:t>当金融负债的现时义务全部或部分已经解除时，终止确认该金融负债或义务已解除的部分。终止确认部分的账面价值与支付的对价之间的差额，计入当期损益。</w:t>
      </w:r>
    </w:p>
    <w:p w:rsidR="00071252" w:rsidRDefault="00071252">
      <w:pPr>
        <w:pStyle w:val="XBRLTitle4"/>
      </w:pPr>
      <w:bookmarkStart w:id="393" w:name="_Toc506208254"/>
      <w:bookmarkStart w:id="394" w:name="_Toc497398137"/>
      <w:bookmarkStart w:id="395" w:name="_Toc454983293"/>
      <w:bookmarkStart w:id="396" w:name="_Toc453852637"/>
      <w:bookmarkStart w:id="397" w:name="_Toc485300256"/>
      <w:bookmarkStart w:id="398" w:name="m07_04_04_05"/>
      <w:bookmarkEnd w:id="392"/>
      <w:r>
        <w:rPr>
          <w:rFonts w:hint="eastAsia"/>
        </w:rPr>
        <w:t>金融资产和金融负债的估值原则</w:t>
      </w:r>
      <w:bookmarkEnd w:id="393"/>
      <w:bookmarkEnd w:id="394"/>
      <w:bookmarkEnd w:id="395"/>
      <w:bookmarkEnd w:id="396"/>
      <w:bookmarkEnd w:id="397"/>
    </w:p>
    <w:p w:rsidR="007F55B7" w:rsidRDefault="00071252">
      <w:pPr>
        <w:spacing w:line="360" w:lineRule="auto"/>
        <w:ind w:firstLineChars="200" w:firstLine="420"/>
        <w:rPr>
          <w:rFonts w:ascii="宋体" w:hAnsi="宋体"/>
        </w:rPr>
      </w:pPr>
      <w:r>
        <w:rPr>
          <w:rFonts w:ascii="宋体" w:hAnsi="宋体" w:hint="eastAsia"/>
        </w:rPr>
        <w:t>本基金持有的债券投资按如下原则确定公允价值并进行估值：</w:t>
      </w:r>
    </w:p>
    <w:p w:rsidR="007F55B7" w:rsidRDefault="00071252">
      <w:pPr>
        <w:spacing w:line="360" w:lineRule="auto"/>
        <w:ind w:firstLineChars="200" w:firstLine="420"/>
        <w:rPr>
          <w:rFonts w:ascii="宋体" w:hAnsi="宋体"/>
        </w:rPr>
      </w:pPr>
      <w:r>
        <w:rPr>
          <w:rFonts w:ascii="宋体" w:hAnsi="宋体" w:hint="eastAsia"/>
        </w:rPr>
        <w:t>(1)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 </w:t>
      </w:r>
    </w:p>
    <w:p w:rsidR="007F55B7" w:rsidRDefault="00071252">
      <w:pPr>
        <w:spacing w:line="360" w:lineRule="auto"/>
        <w:ind w:firstLineChars="200" w:firstLine="420"/>
        <w:rPr>
          <w:rFonts w:ascii="宋体" w:hAnsi="宋体"/>
        </w:rPr>
      </w:pPr>
      <w:r>
        <w:rPr>
          <w:rFonts w:ascii="宋体" w:hAnsi="宋体" w:hint="eastAsia"/>
        </w:rPr>
        <w:lastRenderedPageBreak/>
        <w:t>(2)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7F55B7" w:rsidRDefault="00071252">
      <w:pPr>
        <w:spacing w:line="360" w:lineRule="auto"/>
        <w:ind w:firstLineChars="200" w:firstLine="420"/>
        <w:rPr>
          <w:rFonts w:ascii="宋体" w:hAnsi="宋体"/>
        </w:rPr>
      </w:pPr>
      <w:r>
        <w:rPr>
          <w:rFonts w:ascii="宋体" w:hAnsi="宋体" w:hint="eastAsia"/>
        </w:rPr>
        <w:t>(3)如经济环境发生重大变化或证券发行人发生影响金融工具价格的重大事件，应对估值进行调整并确定公允价值。</w:t>
      </w:r>
    </w:p>
    <w:p w:rsidR="00071252" w:rsidRDefault="00071252">
      <w:pPr>
        <w:pStyle w:val="XBRLTitle4"/>
      </w:pPr>
      <w:bookmarkStart w:id="399" w:name="_Toc506208255"/>
      <w:bookmarkStart w:id="400" w:name="_Toc497398138"/>
      <w:bookmarkStart w:id="401" w:name="_Toc454983294"/>
      <w:bookmarkStart w:id="402" w:name="_Toc453852638"/>
      <w:bookmarkStart w:id="403" w:name="_Toc485300257"/>
      <w:bookmarkStart w:id="404" w:name="m07_04_04_06"/>
      <w:bookmarkEnd w:id="398"/>
      <w:r>
        <w:rPr>
          <w:rFonts w:hint="eastAsia"/>
        </w:rPr>
        <w:t>金融资产和金融负债的抵销</w:t>
      </w:r>
      <w:bookmarkEnd w:id="399"/>
      <w:bookmarkEnd w:id="400"/>
      <w:bookmarkEnd w:id="401"/>
      <w:bookmarkEnd w:id="402"/>
      <w:bookmarkEnd w:id="403"/>
    </w:p>
    <w:p w:rsidR="007F55B7" w:rsidRDefault="00071252">
      <w:pPr>
        <w:spacing w:line="360" w:lineRule="auto"/>
        <w:ind w:firstLineChars="200" w:firstLine="420"/>
        <w:rPr>
          <w:rFonts w:ascii="宋体" w:hAnsi="宋体"/>
        </w:rPr>
      </w:pPr>
      <w:r>
        <w:rPr>
          <w:rFonts w:ascii="宋体" w:hAnsi="宋体" w:hint="eastAsia"/>
        </w:rPr>
        <w:t>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rsidR="00071252" w:rsidRDefault="00071252">
      <w:pPr>
        <w:pStyle w:val="XBRLTitle4"/>
      </w:pPr>
      <w:bookmarkStart w:id="405" w:name="_Toc506208256"/>
      <w:bookmarkStart w:id="406" w:name="_Toc497398139"/>
      <w:bookmarkStart w:id="407" w:name="_Toc454983295"/>
      <w:bookmarkStart w:id="408" w:name="_Toc453852639"/>
      <w:bookmarkStart w:id="409" w:name="_Toc485300258"/>
      <w:bookmarkStart w:id="410" w:name="m07_04_04_07"/>
      <w:bookmarkEnd w:id="404"/>
      <w:r>
        <w:rPr>
          <w:rFonts w:hint="eastAsia"/>
        </w:rPr>
        <w:t>实收基金</w:t>
      </w:r>
      <w:bookmarkEnd w:id="405"/>
      <w:bookmarkEnd w:id="406"/>
      <w:bookmarkEnd w:id="407"/>
      <w:bookmarkEnd w:id="408"/>
      <w:bookmarkEnd w:id="409"/>
    </w:p>
    <w:p w:rsidR="007F55B7" w:rsidRDefault="00071252">
      <w:pPr>
        <w:spacing w:line="360" w:lineRule="auto"/>
        <w:ind w:firstLineChars="200" w:firstLine="420"/>
        <w:rPr>
          <w:rFonts w:ascii="宋体" w:hAnsi="宋体"/>
        </w:rPr>
      </w:pPr>
      <w:r>
        <w:rPr>
          <w:rFonts w:ascii="宋体" w:hAnsi="宋体" w:hint="eastAsia"/>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071252" w:rsidRDefault="00071252">
      <w:pPr>
        <w:pStyle w:val="XBRLTitle4"/>
      </w:pPr>
      <w:bookmarkStart w:id="411" w:name="_Toc506208257"/>
      <w:bookmarkStart w:id="412" w:name="_Toc497398140"/>
      <w:bookmarkStart w:id="413" w:name="_Toc454983296"/>
      <w:bookmarkStart w:id="414" w:name="_Toc453852640"/>
      <w:bookmarkStart w:id="415" w:name="_Toc485300259"/>
      <w:bookmarkStart w:id="416" w:name="m07_04_04_08"/>
      <w:bookmarkEnd w:id="410"/>
      <w:r>
        <w:rPr>
          <w:rFonts w:hint="eastAsia"/>
        </w:rPr>
        <w:t>损益平准金</w:t>
      </w:r>
      <w:bookmarkEnd w:id="411"/>
      <w:bookmarkEnd w:id="412"/>
      <w:bookmarkEnd w:id="413"/>
      <w:bookmarkEnd w:id="414"/>
      <w:bookmarkEnd w:id="415"/>
    </w:p>
    <w:p w:rsidR="00071252" w:rsidRDefault="00071252">
      <w:pPr>
        <w:spacing w:line="360" w:lineRule="auto"/>
        <w:ind w:firstLineChars="200" w:firstLine="420"/>
        <w:rPr>
          <w:rFonts w:ascii="宋体" w:hAnsi="宋体"/>
        </w:rPr>
      </w:pPr>
      <w:r>
        <w:rPr>
          <w:rFonts w:ascii="宋体" w:hAnsi="宋体" w:hint="eastAsia"/>
        </w:rPr>
        <w:t xml:space="preserve">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累计亏损)。 </w:t>
      </w:r>
    </w:p>
    <w:p w:rsidR="00071252" w:rsidRDefault="00071252">
      <w:pPr>
        <w:pStyle w:val="XBRLTitle4"/>
      </w:pPr>
      <w:bookmarkStart w:id="417" w:name="_Toc506208258"/>
      <w:bookmarkStart w:id="418" w:name="_Toc497398141"/>
      <w:bookmarkStart w:id="419" w:name="_Toc454983297"/>
      <w:bookmarkStart w:id="420" w:name="_Toc453852641"/>
      <w:bookmarkStart w:id="421" w:name="_Toc485300260"/>
      <w:bookmarkStart w:id="422" w:name="m07_04_04_09"/>
      <w:bookmarkEnd w:id="416"/>
      <w:r>
        <w:rPr>
          <w:rFonts w:hint="eastAsia"/>
        </w:rPr>
        <w:t>收入</w:t>
      </w:r>
      <w:r>
        <w:t>/(</w:t>
      </w:r>
      <w:r>
        <w:rPr>
          <w:rFonts w:hint="eastAsia"/>
        </w:rPr>
        <w:t>损失</w:t>
      </w:r>
      <w:r>
        <w:t>)</w:t>
      </w:r>
      <w:r>
        <w:rPr>
          <w:rFonts w:hint="eastAsia"/>
        </w:rPr>
        <w:t>的确认和计量</w:t>
      </w:r>
      <w:bookmarkEnd w:id="417"/>
      <w:bookmarkEnd w:id="418"/>
      <w:bookmarkEnd w:id="419"/>
      <w:bookmarkEnd w:id="420"/>
      <w:bookmarkEnd w:id="421"/>
    </w:p>
    <w:p w:rsidR="007F55B7" w:rsidRDefault="00071252">
      <w:pPr>
        <w:spacing w:line="360" w:lineRule="auto"/>
        <w:ind w:firstLineChars="200" w:firstLine="420"/>
        <w:rPr>
          <w:rFonts w:ascii="宋体" w:hAnsi="宋体"/>
        </w:rPr>
      </w:pPr>
      <w:r>
        <w:rPr>
          <w:rFonts w:ascii="宋体" w:hAnsi="宋体" w:hint="eastAsia"/>
        </w:rPr>
        <w:t>债券投资在持有期间应取得的按票面利率或者发行价计算的利息扣除在适用情况下由债券发行企业代扣代缴的个人所得税后的净额确认为利息收入。 </w:t>
      </w:r>
    </w:p>
    <w:p w:rsidR="007F55B7" w:rsidRDefault="00071252">
      <w:pPr>
        <w:spacing w:line="360" w:lineRule="auto"/>
        <w:ind w:firstLineChars="200" w:firstLine="420"/>
        <w:rPr>
          <w:rFonts w:ascii="宋体" w:hAnsi="宋体"/>
        </w:rPr>
      </w:pPr>
      <w:r>
        <w:rPr>
          <w:rFonts w:ascii="宋体" w:hAnsi="宋体" w:hint="eastAsia"/>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 </w:t>
      </w:r>
    </w:p>
    <w:p w:rsidR="007F55B7" w:rsidRDefault="00071252">
      <w:pPr>
        <w:spacing w:line="360" w:lineRule="auto"/>
        <w:ind w:firstLineChars="200" w:firstLine="420"/>
        <w:rPr>
          <w:rFonts w:ascii="宋体" w:hAnsi="宋体"/>
        </w:rPr>
      </w:pPr>
      <w:r>
        <w:rPr>
          <w:rFonts w:ascii="宋体" w:hAnsi="宋体" w:hint="eastAsia"/>
        </w:rPr>
        <w:t>应收款项在持有期间确认的利息收入按实际利率法计算，实际利率法与直线法差异较小的则按直线法计算。</w:t>
      </w:r>
    </w:p>
    <w:p w:rsidR="00071252" w:rsidRDefault="00071252">
      <w:pPr>
        <w:pStyle w:val="XBRLTitle4"/>
      </w:pPr>
      <w:bookmarkStart w:id="423" w:name="_Toc506208259"/>
      <w:bookmarkStart w:id="424" w:name="_Toc497398142"/>
      <w:bookmarkStart w:id="425" w:name="_Toc454983298"/>
      <w:bookmarkStart w:id="426" w:name="_Toc453852642"/>
      <w:bookmarkStart w:id="427" w:name="_Toc485300261"/>
      <w:bookmarkStart w:id="428" w:name="m07_04_04_10"/>
      <w:bookmarkEnd w:id="422"/>
      <w:r>
        <w:rPr>
          <w:rFonts w:hint="eastAsia"/>
        </w:rPr>
        <w:t>费用的确认和计量</w:t>
      </w:r>
      <w:bookmarkEnd w:id="423"/>
      <w:bookmarkEnd w:id="424"/>
      <w:bookmarkEnd w:id="425"/>
      <w:bookmarkEnd w:id="426"/>
      <w:bookmarkEnd w:id="427"/>
    </w:p>
    <w:bookmarkEnd w:id="428"/>
    <w:p w:rsidR="007F55B7" w:rsidRDefault="00071252">
      <w:pPr>
        <w:spacing w:line="360" w:lineRule="auto"/>
        <w:ind w:firstLineChars="200" w:firstLine="420"/>
        <w:rPr>
          <w:rFonts w:ascii="宋体" w:hAnsi="宋体"/>
        </w:rPr>
      </w:pPr>
      <w:r>
        <w:rPr>
          <w:rFonts w:ascii="宋体" w:hAnsi="宋体" w:hint="eastAsia"/>
        </w:rPr>
        <w:t>本基金的管理人报酬和托管费在费用涵盖期间按基金合同约定的费率和计算方法逐日确认。 </w:t>
      </w:r>
    </w:p>
    <w:p w:rsidR="007F55B7" w:rsidRDefault="00071252">
      <w:pPr>
        <w:spacing w:line="360" w:lineRule="auto"/>
        <w:ind w:firstLineChars="200" w:firstLine="420"/>
        <w:rPr>
          <w:rFonts w:ascii="宋体" w:hAnsi="宋体"/>
        </w:rPr>
      </w:pPr>
      <w:r>
        <w:rPr>
          <w:rFonts w:ascii="宋体" w:hAnsi="宋体" w:hint="eastAsia"/>
        </w:rPr>
        <w:lastRenderedPageBreak/>
        <w:t>其他金融负债在持有期间确认的利息支出按实际利率法计算，实际利率法与直线法差异较小的则按直线法计算。</w:t>
      </w:r>
    </w:p>
    <w:p w:rsidR="00071252" w:rsidRDefault="00071252">
      <w:pPr>
        <w:pStyle w:val="XBRLTitle4"/>
      </w:pPr>
      <w:bookmarkStart w:id="429" w:name="_Toc506208260"/>
      <w:bookmarkStart w:id="430" w:name="_Toc497398143"/>
      <w:bookmarkStart w:id="431" w:name="_Toc454983299"/>
      <w:bookmarkStart w:id="432" w:name="_Toc453852643"/>
      <w:bookmarkStart w:id="433" w:name="_Toc485300262"/>
      <w:bookmarkStart w:id="434" w:name="m07_04_04_11"/>
      <w:r>
        <w:rPr>
          <w:rFonts w:hint="eastAsia"/>
        </w:rPr>
        <w:t>基金的收益分配政策</w:t>
      </w:r>
      <w:bookmarkEnd w:id="429"/>
      <w:bookmarkEnd w:id="430"/>
      <w:bookmarkEnd w:id="431"/>
      <w:bookmarkEnd w:id="432"/>
      <w:bookmarkEnd w:id="433"/>
    </w:p>
    <w:p w:rsidR="007F55B7" w:rsidRDefault="00071252">
      <w:pPr>
        <w:spacing w:line="360" w:lineRule="auto"/>
        <w:ind w:firstLineChars="200" w:firstLine="420"/>
        <w:rPr>
          <w:rFonts w:ascii="宋体" w:hAnsi="宋体"/>
        </w:rPr>
      </w:pPr>
      <w:r>
        <w:rPr>
          <w:rFonts w:ascii="宋体" w:hAnsi="宋体" w:hint="eastAsia"/>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7F55B7" w:rsidRDefault="00071252">
      <w:pPr>
        <w:spacing w:line="360" w:lineRule="auto"/>
        <w:ind w:firstLineChars="200" w:firstLine="420"/>
        <w:rPr>
          <w:rFonts w:ascii="宋体" w:hAnsi="宋体"/>
        </w:rPr>
      </w:pPr>
      <w:r>
        <w:rPr>
          <w:rFonts w:ascii="宋体" w:hAnsi="宋体" w:hint="eastAsia"/>
        </w:rPr>
        <w:t>经宣告的拟分配基金收益于分红除权日从所有者权益转出。</w:t>
      </w:r>
    </w:p>
    <w:p w:rsidR="00071252" w:rsidRDefault="00071252">
      <w:pPr>
        <w:pStyle w:val="XBRLTitle4"/>
      </w:pPr>
      <w:bookmarkStart w:id="435" w:name="_Toc506208261"/>
      <w:bookmarkStart w:id="436" w:name="_Toc497398145"/>
      <w:bookmarkStart w:id="437" w:name="_Toc454983301"/>
      <w:bookmarkStart w:id="438" w:name="_Toc453852645"/>
      <w:bookmarkStart w:id="439" w:name="_Toc485300264"/>
      <w:bookmarkStart w:id="440" w:name="m07_04_04_13"/>
      <w:bookmarkEnd w:id="434"/>
      <w:r>
        <w:rPr>
          <w:rFonts w:hint="eastAsia"/>
        </w:rPr>
        <w:t>分部报告</w:t>
      </w:r>
      <w:bookmarkEnd w:id="435"/>
      <w:bookmarkEnd w:id="436"/>
      <w:bookmarkEnd w:id="437"/>
      <w:bookmarkEnd w:id="438"/>
      <w:bookmarkEnd w:id="439"/>
    </w:p>
    <w:p w:rsidR="007F55B7" w:rsidRDefault="00071252">
      <w:pPr>
        <w:spacing w:line="360" w:lineRule="auto"/>
        <w:ind w:firstLineChars="200" w:firstLine="420"/>
        <w:rPr>
          <w:rFonts w:ascii="宋体" w:hAnsi="宋体"/>
        </w:rPr>
      </w:pPr>
      <w:r>
        <w:rPr>
          <w:rFonts w:ascii="宋体" w:hAnsi="宋体" w:hint="eastAsia"/>
        </w:rPr>
        <w:t>本基金以内部组织结构、管理要求、内部报告制度为依据确定经营分部，以经营分部为基础确定报告分部并披露分部信息。经营分部是指本基金内同时满足下列条件的组成部分：(1) 该组成部分能够在日常活动中产生收入、发生费用；(2) 本基金的基金管理人能够定期评价该组成部分的经营成果，以决定向其配置资源、评价其业绩；(3) 本基金能够取得该组成部分的财务状况、经营成果和现金流量等有关会计信息。如果两个或多个经营分部具有相似的经济特征，并且满足一定条件的，则合并为一个经营分部。</w:t>
      </w:r>
    </w:p>
    <w:p w:rsidR="007F55B7" w:rsidRDefault="00071252">
      <w:pPr>
        <w:spacing w:line="360" w:lineRule="auto"/>
        <w:ind w:firstLineChars="200" w:firstLine="420"/>
        <w:rPr>
          <w:rFonts w:ascii="宋体" w:hAnsi="宋体"/>
        </w:rPr>
      </w:pPr>
      <w:r>
        <w:rPr>
          <w:rFonts w:ascii="宋体" w:hAnsi="宋体" w:hint="eastAsia"/>
        </w:rPr>
        <w:t>本基金目前以一个单一的经营分部运作，不需要披露分部信息。</w:t>
      </w:r>
    </w:p>
    <w:p w:rsidR="00071252" w:rsidRDefault="00071252">
      <w:pPr>
        <w:pStyle w:val="XBRLTitle4"/>
      </w:pPr>
      <w:bookmarkStart w:id="441" w:name="_Toc506208262"/>
      <w:bookmarkStart w:id="442" w:name="_Toc497398146"/>
      <w:bookmarkStart w:id="443" w:name="_Toc454983302"/>
      <w:bookmarkStart w:id="444" w:name="_Toc453852646"/>
      <w:bookmarkStart w:id="445" w:name="_Toc485300265"/>
      <w:bookmarkStart w:id="446" w:name="m07_04_04_14"/>
      <w:bookmarkEnd w:id="440"/>
      <w:r>
        <w:rPr>
          <w:rFonts w:hint="eastAsia"/>
        </w:rPr>
        <w:t>其他重要的会计政策和会计估计</w:t>
      </w:r>
      <w:bookmarkEnd w:id="441"/>
      <w:bookmarkEnd w:id="442"/>
      <w:bookmarkEnd w:id="443"/>
      <w:bookmarkEnd w:id="444"/>
      <w:bookmarkEnd w:id="445"/>
    </w:p>
    <w:p w:rsidR="007F55B7" w:rsidRDefault="00071252">
      <w:pPr>
        <w:spacing w:line="360" w:lineRule="auto"/>
        <w:ind w:firstLineChars="200" w:firstLine="420"/>
        <w:rPr>
          <w:rFonts w:ascii="宋体" w:hAnsi="宋体"/>
        </w:rPr>
      </w:pPr>
      <w:r>
        <w:rPr>
          <w:rFonts w:ascii="宋体" w:hAnsi="宋体" w:hint="eastAsia"/>
        </w:rPr>
        <w:t>根据本基金的估值原则和中国证监会允许的基金行业估值实务操作，本基金确定以下类别债券投资的公允价值时采用的估值方法及其关键假设如下：</w:t>
      </w:r>
    </w:p>
    <w:p w:rsidR="007F55B7" w:rsidRDefault="00071252">
      <w:pPr>
        <w:spacing w:line="360" w:lineRule="auto"/>
        <w:ind w:firstLineChars="200" w:firstLine="420"/>
        <w:rPr>
          <w:rFonts w:ascii="宋体" w:hAnsi="宋体"/>
        </w:rPr>
      </w:pPr>
      <w:r>
        <w:rPr>
          <w:rFonts w:ascii="宋体" w:hAnsi="宋体" w:hint="eastAsia"/>
        </w:rPr>
        <w:t>对于在证券交易所上市或挂牌转让的固定收益品种(可转换债券和私募债券除外)及在银行间同业市场交易的固定收益品种，根据中国证监会公告[2017]13号《中国证监会关于证券投资基金估值业务的指导意见》及《中国证券投资基金业协会估值核算工作小组关于2015年1季度固定收益品种的估值处理标准》采用估值技术确定公允价值。本基金持有的证券交易所上市或挂牌转让的固定收益品种(可转换债券和私募债券除外)，按照中证指数有限公司所独立提供的估值结果确定公允价值。本基金持有的银行间同业市场固定收益品种按照中央国债登记结算有限责任公司所独立提供的估值结果确定公允价值。</w:t>
      </w:r>
    </w:p>
    <w:p w:rsidR="00071252" w:rsidRDefault="00071252" w:rsidP="00BB5210">
      <w:pPr>
        <w:pStyle w:val="XBRLTitle3"/>
        <w:spacing w:before="156"/>
      </w:pPr>
      <w:bookmarkStart w:id="447" w:name="_Toc506208263"/>
      <w:bookmarkStart w:id="448" w:name="_Toc497398147"/>
      <w:bookmarkStart w:id="449" w:name="_Toc454983303"/>
      <w:bookmarkStart w:id="450" w:name="_Toc453852647"/>
      <w:bookmarkStart w:id="451" w:name="_Toc485300266"/>
      <w:bookmarkStart w:id="452" w:name="m07_04_05_01"/>
      <w:bookmarkEnd w:id="446"/>
      <w:r>
        <w:rPr>
          <w:rFonts w:hint="eastAsia"/>
        </w:rPr>
        <w:lastRenderedPageBreak/>
        <w:t>会计政策和会计估计变更以及差错更正的说明</w:t>
      </w:r>
      <w:bookmarkEnd w:id="447"/>
      <w:bookmarkEnd w:id="448"/>
      <w:bookmarkEnd w:id="449"/>
      <w:bookmarkEnd w:id="450"/>
      <w:bookmarkEnd w:id="451"/>
    </w:p>
    <w:p w:rsidR="00071252" w:rsidRDefault="00071252">
      <w:pPr>
        <w:pStyle w:val="XBRLTitle4"/>
      </w:pPr>
      <w:bookmarkStart w:id="453" w:name="_Toc506208264"/>
      <w:bookmarkStart w:id="454" w:name="_Toc497398148"/>
      <w:bookmarkStart w:id="455" w:name="_Toc454983304"/>
      <w:bookmarkStart w:id="456" w:name="_Toc453852648"/>
      <w:bookmarkStart w:id="457" w:name="_Toc485300267"/>
      <w:r>
        <w:rPr>
          <w:rFonts w:hint="eastAsia"/>
        </w:rPr>
        <w:t>会计政策变更的说明</w:t>
      </w:r>
      <w:bookmarkEnd w:id="453"/>
      <w:bookmarkEnd w:id="454"/>
      <w:bookmarkEnd w:id="455"/>
      <w:bookmarkEnd w:id="456"/>
      <w:bookmarkEnd w:id="457"/>
    </w:p>
    <w:p w:rsidR="00071252" w:rsidRDefault="00071252">
      <w:pPr>
        <w:spacing w:line="360" w:lineRule="auto"/>
        <w:ind w:firstLineChars="200" w:firstLine="420"/>
        <w:rPr>
          <w:rFonts w:ascii="宋体" w:hAnsi="宋体"/>
        </w:rPr>
      </w:pPr>
      <w:r>
        <w:rPr>
          <w:rFonts w:ascii="宋体" w:hAnsi="宋体" w:hint="eastAsia"/>
        </w:rPr>
        <w:t xml:space="preserve">本基金本报告期未发生会计政策变更。 </w:t>
      </w:r>
    </w:p>
    <w:p w:rsidR="00071252" w:rsidRDefault="00071252">
      <w:pPr>
        <w:pStyle w:val="XBRLTitle4"/>
      </w:pPr>
      <w:bookmarkStart w:id="458" w:name="_Toc506208265"/>
      <w:bookmarkStart w:id="459" w:name="_Toc497398149"/>
      <w:bookmarkStart w:id="460" w:name="_Toc454983305"/>
      <w:bookmarkStart w:id="461" w:name="_Toc453852649"/>
      <w:bookmarkStart w:id="462" w:name="_Toc485300268"/>
      <w:bookmarkStart w:id="463" w:name="m07_04_05_02"/>
      <w:bookmarkEnd w:id="452"/>
      <w:r>
        <w:rPr>
          <w:rFonts w:hint="eastAsia"/>
        </w:rPr>
        <w:t>会计估计变更的说明</w:t>
      </w:r>
      <w:bookmarkEnd w:id="458"/>
      <w:bookmarkEnd w:id="459"/>
      <w:bookmarkEnd w:id="460"/>
      <w:bookmarkEnd w:id="461"/>
      <w:bookmarkEnd w:id="462"/>
    </w:p>
    <w:p w:rsidR="007F55B7" w:rsidRDefault="00071252">
      <w:pPr>
        <w:spacing w:line="360" w:lineRule="auto"/>
        <w:ind w:firstLineChars="200" w:firstLine="420"/>
        <w:rPr>
          <w:rFonts w:ascii="宋体" w:hAnsi="宋体"/>
        </w:rPr>
      </w:pPr>
      <w:r>
        <w:rPr>
          <w:rFonts w:ascii="宋体" w:hAnsi="宋体" w:hint="eastAsia"/>
        </w:rPr>
        <w:t>本基金本报告期未发生会计估计变更。</w:t>
      </w:r>
    </w:p>
    <w:p w:rsidR="00071252" w:rsidRDefault="00071252">
      <w:pPr>
        <w:pStyle w:val="XBRLTitle4"/>
      </w:pPr>
      <w:bookmarkStart w:id="464" w:name="_Toc506208266"/>
      <w:bookmarkStart w:id="465" w:name="_Toc497398150"/>
      <w:bookmarkStart w:id="466" w:name="_Toc454983306"/>
      <w:bookmarkStart w:id="467" w:name="_Toc453852650"/>
      <w:bookmarkStart w:id="468" w:name="_Toc485300269"/>
      <w:bookmarkStart w:id="469" w:name="m07_04_05_03"/>
      <w:bookmarkEnd w:id="463"/>
      <w:r>
        <w:rPr>
          <w:rFonts w:hint="eastAsia"/>
        </w:rPr>
        <w:t>差错更正的说明</w:t>
      </w:r>
      <w:bookmarkEnd w:id="464"/>
      <w:bookmarkEnd w:id="465"/>
      <w:bookmarkEnd w:id="466"/>
      <w:bookmarkEnd w:id="467"/>
      <w:bookmarkEnd w:id="468"/>
    </w:p>
    <w:p w:rsidR="00071252" w:rsidRDefault="00071252">
      <w:pPr>
        <w:spacing w:line="360" w:lineRule="auto"/>
        <w:ind w:firstLineChars="200" w:firstLine="420"/>
        <w:rPr>
          <w:rFonts w:ascii="宋体" w:hAnsi="宋体"/>
        </w:rPr>
      </w:pPr>
      <w:r>
        <w:rPr>
          <w:rFonts w:ascii="宋体" w:hAnsi="宋体" w:hint="eastAsia"/>
        </w:rPr>
        <w:t xml:space="preserve">本基金在本报告期间无须说明的会计差错更正。 </w:t>
      </w:r>
    </w:p>
    <w:p w:rsidR="00071252" w:rsidRDefault="00071252" w:rsidP="00BB5210">
      <w:pPr>
        <w:pStyle w:val="XBRLTitle3"/>
        <w:spacing w:before="156"/>
      </w:pPr>
      <w:bookmarkStart w:id="470" w:name="_Toc506208267"/>
      <w:bookmarkStart w:id="471" w:name="_Toc497398151"/>
      <w:bookmarkStart w:id="472" w:name="_Toc454983307"/>
      <w:bookmarkStart w:id="473" w:name="_Toc453852651"/>
      <w:bookmarkStart w:id="474" w:name="_Toc485300270"/>
      <w:bookmarkStart w:id="475" w:name="m07_04_06"/>
      <w:bookmarkEnd w:id="469"/>
      <w:r>
        <w:rPr>
          <w:rFonts w:hint="eastAsia"/>
        </w:rPr>
        <w:t>税项</w:t>
      </w:r>
      <w:bookmarkEnd w:id="470"/>
      <w:bookmarkEnd w:id="471"/>
      <w:bookmarkEnd w:id="472"/>
      <w:bookmarkEnd w:id="473"/>
      <w:bookmarkEnd w:id="474"/>
    </w:p>
    <w:p w:rsidR="007F55B7" w:rsidRDefault="00071252">
      <w:pPr>
        <w:spacing w:line="360" w:lineRule="auto"/>
        <w:ind w:firstLineChars="200" w:firstLine="420"/>
        <w:rPr>
          <w:rFonts w:ascii="宋体" w:hAnsi="宋体"/>
        </w:rPr>
      </w:pPr>
      <w:r>
        <w:rPr>
          <w:rFonts w:ascii="宋体" w:hAnsi="宋体" w:hint="eastAsia"/>
        </w:rPr>
        <w:t>根据财政部、国家税务总局财税[2008]1号《关于企业所得税若干优惠政策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房地产开发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p>
    <w:p w:rsidR="007F55B7" w:rsidRDefault="00071252">
      <w:pPr>
        <w:spacing w:line="360" w:lineRule="auto"/>
        <w:ind w:firstLineChars="200" w:firstLine="420"/>
        <w:rPr>
          <w:rFonts w:ascii="宋体" w:hAnsi="宋体"/>
        </w:rPr>
      </w:pPr>
      <w:r>
        <w:rPr>
          <w:rFonts w:ascii="宋体" w:hAnsi="宋体" w:hint="eastAsia"/>
        </w:rPr>
        <w:t>(a)资管产品运营过程中发生的增值税应税行为，以资管产品管理人为增值税纳税人。资管产品管理人运营资管产品过程中发生的增值税应税行为，暂适用简易计税方法，按照3%的征收率缴纳增值税。对资管产品在2018年1月1日前运营过程中发生的增值税应税行为，未缴纳增值税的，不再缴纳；已缴纳增值税的，已纳税额从资管产品管理人以后月份的增值税应纳税额中抵减。</w:t>
      </w:r>
    </w:p>
    <w:p w:rsidR="007F55B7" w:rsidRDefault="00071252">
      <w:pPr>
        <w:spacing w:line="360" w:lineRule="auto"/>
        <w:ind w:firstLineChars="200" w:firstLine="420"/>
        <w:rPr>
          <w:rFonts w:ascii="宋体" w:hAnsi="宋体"/>
        </w:rPr>
      </w:pPr>
      <w:r>
        <w:rPr>
          <w:rFonts w:ascii="宋体" w:hAnsi="宋体" w:hint="eastAsia"/>
        </w:rPr>
        <w:t>对证券投资基金管理人运用基金买卖债券的转让收入免征增值税，对国债、地方政府债以及金融同业往来利息收入亦免征增值税。资管产品管理人运营资管产品提供的贷款服务，以2018年1月1日起产生的利息及利息性质的收入为销售额。</w:t>
      </w:r>
    </w:p>
    <w:p w:rsidR="007F55B7" w:rsidRDefault="00071252">
      <w:pPr>
        <w:spacing w:line="360" w:lineRule="auto"/>
        <w:ind w:firstLineChars="200" w:firstLine="420"/>
        <w:rPr>
          <w:rFonts w:ascii="宋体" w:hAnsi="宋体"/>
        </w:rPr>
      </w:pPr>
      <w:r>
        <w:rPr>
          <w:rFonts w:ascii="宋体" w:hAnsi="宋体" w:hint="eastAsia"/>
        </w:rPr>
        <w:t>(b)对基金从证券市场中取得的收入，包括买卖债券的差价收入，债券的利息收入及其他收入，暂不征收企业所得税。</w:t>
      </w:r>
    </w:p>
    <w:p w:rsidR="007F55B7" w:rsidRDefault="00071252">
      <w:pPr>
        <w:spacing w:line="360" w:lineRule="auto"/>
        <w:ind w:firstLineChars="200" w:firstLine="420"/>
        <w:rPr>
          <w:rFonts w:ascii="宋体" w:hAnsi="宋体"/>
        </w:rPr>
      </w:pPr>
      <w:r>
        <w:rPr>
          <w:rFonts w:ascii="宋体" w:hAnsi="宋体" w:hint="eastAsia"/>
        </w:rPr>
        <w:t>(c)对基金取得的企业债券利息收入，应由发行债券的企业在向基金支付利息时代扣代缴20%的个人所得税。</w:t>
      </w:r>
    </w:p>
    <w:p w:rsidR="007F55B7" w:rsidRDefault="00071252">
      <w:pPr>
        <w:spacing w:line="360" w:lineRule="auto"/>
        <w:ind w:firstLineChars="200" w:firstLine="420"/>
        <w:rPr>
          <w:rFonts w:ascii="宋体" w:hAnsi="宋体"/>
        </w:rPr>
      </w:pPr>
      <w:r>
        <w:rPr>
          <w:rFonts w:ascii="宋体" w:hAnsi="宋体" w:hint="eastAsia"/>
        </w:rPr>
        <w:t>(d)本基金的城市维护建设税、教育费附加和地方教育费附加等税费按照实际缴纳增值税额的适用比例计算缴纳。</w:t>
      </w:r>
    </w:p>
    <w:p w:rsidR="00071252" w:rsidRDefault="00071252" w:rsidP="00BB5210">
      <w:pPr>
        <w:pStyle w:val="XBRLTitle3"/>
        <w:spacing w:before="156"/>
      </w:pPr>
      <w:bookmarkStart w:id="476" w:name="_Toc506208268"/>
      <w:bookmarkStart w:id="477" w:name="_Toc497398152"/>
      <w:bookmarkStart w:id="478" w:name="_Toc454983308"/>
      <w:bookmarkStart w:id="479" w:name="_Toc453852652"/>
      <w:bookmarkStart w:id="480" w:name="_Toc485300271"/>
      <w:bookmarkStart w:id="481" w:name="m07_04_07_01"/>
      <w:bookmarkEnd w:id="475"/>
      <w:r>
        <w:rPr>
          <w:rFonts w:hint="eastAsia"/>
        </w:rPr>
        <w:t>重要财务报表项目的说明</w:t>
      </w:r>
      <w:bookmarkEnd w:id="476"/>
      <w:bookmarkEnd w:id="477"/>
      <w:bookmarkEnd w:id="478"/>
      <w:bookmarkEnd w:id="479"/>
      <w:bookmarkEnd w:id="480"/>
    </w:p>
    <w:p w:rsidR="00071252" w:rsidRDefault="00071252">
      <w:pPr>
        <w:pStyle w:val="XBRLTitle4"/>
      </w:pPr>
      <w:bookmarkStart w:id="482" w:name="_Toc506208269"/>
      <w:bookmarkStart w:id="483" w:name="_Toc497398153"/>
      <w:bookmarkStart w:id="484" w:name="_Toc454983309"/>
      <w:bookmarkStart w:id="485" w:name="_Toc453852653"/>
      <w:bookmarkStart w:id="486" w:name="_Toc485300272"/>
      <w:r>
        <w:rPr>
          <w:rFonts w:hint="eastAsia"/>
        </w:rPr>
        <w:t>银行存款</w:t>
      </w:r>
      <w:bookmarkEnd w:id="482"/>
      <w:bookmarkEnd w:id="483"/>
      <w:bookmarkEnd w:id="484"/>
      <w:bookmarkEnd w:id="485"/>
      <w:bookmarkEnd w:id="486"/>
    </w:p>
    <w:p w:rsidR="00071252" w:rsidRDefault="00071252">
      <w:pPr>
        <w:jc w:val="right"/>
        <w:divId w:val="402415277"/>
        <w:rPr>
          <w:rFonts w:ascii="宋体" w:hAnsi="宋体"/>
        </w:rPr>
      </w:pPr>
      <w:bookmarkStart w:id="487" w:name="m07_04_07_01_tab"/>
      <w:r>
        <w:rPr>
          <w:rFonts w:ascii="宋体" w:hAnsi="宋体" w:hint="eastAsia"/>
        </w:rPr>
        <w:t xml:space="preserve">单位：人民币元 </w:t>
      </w:r>
    </w:p>
    <w:tbl>
      <w:tblPr>
        <w:tblW w:w="5000" w:type="pct"/>
        <w:tblCellMar>
          <w:left w:w="0" w:type="dxa"/>
          <w:right w:w="0" w:type="dxa"/>
        </w:tblCellMar>
        <w:tblLook w:val="04A0"/>
      </w:tblPr>
      <w:tblGrid>
        <w:gridCol w:w="4437"/>
        <w:gridCol w:w="4437"/>
      </w:tblGrid>
      <w:tr w:rsidR="00071252">
        <w:trPr>
          <w:divId w:val="402415277"/>
          <w:trHeight w:val="345"/>
        </w:trPr>
        <w:tc>
          <w:tcPr>
            <w:tcW w:w="2500"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1"/>
              </w:rPr>
            </w:pPr>
            <w:r>
              <w:rPr>
                <w:rFonts w:ascii="宋体" w:hAnsi="宋体" w:hint="eastAsia"/>
                <w:kern w:val="0"/>
              </w:rPr>
              <w:lastRenderedPageBreak/>
              <w:t>项目</w:t>
            </w:r>
            <w:r>
              <w:rPr>
                <w:rFonts w:ascii="宋体" w:hAnsi="宋体" w:hint="eastAsia"/>
                <w:szCs w:val="21"/>
              </w:rPr>
              <w:t xml:space="preserve"> </w:t>
            </w:r>
          </w:p>
        </w:tc>
        <w:tc>
          <w:tcPr>
            <w:tcW w:w="2500"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kern w:val="0"/>
              </w:rPr>
            </w:pPr>
            <w:r>
              <w:rPr>
                <w:rFonts w:ascii="宋体" w:hAnsi="宋体" w:hint="eastAsia"/>
                <w:kern w:val="0"/>
              </w:rPr>
              <w:t xml:space="preserve">本期末 </w:t>
            </w:r>
          </w:p>
          <w:p w:rsidR="00071252" w:rsidRDefault="00071252">
            <w:pPr>
              <w:jc w:val="center"/>
            </w:pPr>
            <w:r>
              <w:rPr>
                <w:rFonts w:ascii="宋体" w:hAnsi="宋体" w:hint="eastAsia"/>
                <w:kern w:val="0"/>
              </w:rPr>
              <w:t>2018年6月30日</w:t>
            </w:r>
          </w:p>
        </w:tc>
      </w:tr>
      <w:tr w:rsidR="00071252">
        <w:trPr>
          <w:divId w:val="402415277"/>
          <w:trHeight w:val="315"/>
        </w:trPr>
        <w:tc>
          <w:tcPr>
            <w:tcW w:w="25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left"/>
              <w:rPr>
                <w:rFonts w:ascii="宋体" w:hAnsi="宋体"/>
                <w:kern w:val="0"/>
              </w:rPr>
            </w:pPr>
            <w:r>
              <w:rPr>
                <w:rFonts w:ascii="宋体" w:hAnsi="宋体" w:hint="eastAsia"/>
                <w:kern w:val="0"/>
              </w:rPr>
              <w:t xml:space="preserve">活期存款 </w:t>
            </w:r>
          </w:p>
        </w:tc>
        <w:tc>
          <w:tcPr>
            <w:tcW w:w="25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right"/>
            </w:pPr>
            <w:r>
              <w:rPr>
                <w:rFonts w:ascii="宋体" w:hAnsi="宋体" w:hint="eastAsia"/>
              </w:rPr>
              <w:t>13,873,526.18</w:t>
            </w:r>
          </w:p>
        </w:tc>
      </w:tr>
      <w:tr w:rsidR="00071252">
        <w:trPr>
          <w:divId w:val="402415277"/>
          <w:trHeight w:val="315"/>
        </w:trPr>
        <w:tc>
          <w:tcPr>
            <w:tcW w:w="25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left"/>
              <w:rPr>
                <w:rFonts w:ascii="宋体" w:hAnsi="宋体"/>
                <w:kern w:val="0"/>
              </w:rPr>
            </w:pPr>
            <w:r>
              <w:rPr>
                <w:rFonts w:ascii="宋体" w:hAnsi="宋体" w:hint="eastAsia"/>
                <w:kern w:val="0"/>
              </w:rPr>
              <w:t xml:space="preserve">定期存款 </w:t>
            </w:r>
          </w:p>
        </w:tc>
        <w:tc>
          <w:tcPr>
            <w:tcW w:w="25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right"/>
            </w:pPr>
            <w:r>
              <w:rPr>
                <w:rFonts w:ascii="宋体" w:hAnsi="宋体" w:hint="eastAsia"/>
              </w:rPr>
              <w:t>-</w:t>
            </w:r>
          </w:p>
        </w:tc>
      </w:tr>
      <w:tr w:rsidR="00071252">
        <w:trPr>
          <w:divId w:val="402415277"/>
          <w:trHeight w:val="315"/>
        </w:trPr>
        <w:tc>
          <w:tcPr>
            <w:tcW w:w="25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left"/>
              <w:rPr>
                <w:rFonts w:ascii="宋体" w:hAnsi="宋体"/>
                <w:kern w:val="0"/>
              </w:rPr>
            </w:pPr>
            <w:r>
              <w:rPr>
                <w:rFonts w:ascii="宋体" w:hAnsi="宋体" w:hint="eastAsia"/>
                <w:kern w:val="0"/>
              </w:rPr>
              <w:t xml:space="preserve">其中：存款期限1个月以内 </w:t>
            </w:r>
          </w:p>
        </w:tc>
        <w:tc>
          <w:tcPr>
            <w:tcW w:w="25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right"/>
            </w:pPr>
            <w:r>
              <w:rPr>
                <w:rFonts w:ascii="宋体" w:hAnsi="宋体" w:hint="eastAsia"/>
                <w:szCs w:val="24"/>
              </w:rPr>
              <w:t>-</w:t>
            </w:r>
          </w:p>
        </w:tc>
      </w:tr>
      <w:tr w:rsidR="00071252">
        <w:trPr>
          <w:divId w:val="402415277"/>
          <w:trHeight w:val="315"/>
        </w:trPr>
        <w:tc>
          <w:tcPr>
            <w:tcW w:w="25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left"/>
              <w:rPr>
                <w:rFonts w:ascii="宋体" w:hAnsi="宋体"/>
                <w:kern w:val="0"/>
              </w:rPr>
            </w:pPr>
            <w:r>
              <w:rPr>
                <w:rFonts w:ascii="宋体" w:hAnsi="宋体" w:hint="eastAsia"/>
                <w:kern w:val="0"/>
              </w:rPr>
              <w:t xml:space="preserve">存款期限1-3个月 </w:t>
            </w:r>
          </w:p>
        </w:tc>
        <w:tc>
          <w:tcPr>
            <w:tcW w:w="25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right"/>
            </w:pPr>
            <w:r>
              <w:rPr>
                <w:rFonts w:ascii="宋体" w:hAnsi="宋体" w:hint="eastAsia"/>
              </w:rPr>
              <w:t>-</w:t>
            </w:r>
          </w:p>
        </w:tc>
      </w:tr>
      <w:tr w:rsidR="00071252">
        <w:trPr>
          <w:divId w:val="402415277"/>
          <w:trHeight w:val="315"/>
        </w:trPr>
        <w:tc>
          <w:tcPr>
            <w:tcW w:w="25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left"/>
              <w:rPr>
                <w:rFonts w:ascii="宋体" w:hAnsi="宋体"/>
                <w:kern w:val="0"/>
              </w:rPr>
            </w:pPr>
            <w:r>
              <w:rPr>
                <w:rFonts w:ascii="宋体" w:hAnsi="宋体" w:hint="eastAsia"/>
                <w:kern w:val="0"/>
              </w:rPr>
              <w:t xml:space="preserve">存款期限3个月及以上 </w:t>
            </w:r>
          </w:p>
        </w:tc>
        <w:tc>
          <w:tcPr>
            <w:tcW w:w="25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right"/>
            </w:pPr>
            <w:r>
              <w:rPr>
                <w:rFonts w:ascii="宋体" w:hAnsi="宋体" w:hint="eastAsia"/>
              </w:rPr>
              <w:t>-</w:t>
            </w:r>
          </w:p>
        </w:tc>
      </w:tr>
      <w:tr w:rsidR="00071252">
        <w:trPr>
          <w:divId w:val="402415277"/>
          <w:trHeight w:val="315"/>
        </w:trPr>
        <w:tc>
          <w:tcPr>
            <w:tcW w:w="25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left"/>
              <w:rPr>
                <w:rFonts w:ascii="宋体" w:hAnsi="宋体"/>
                <w:kern w:val="0"/>
              </w:rPr>
            </w:pPr>
            <w:r>
              <w:rPr>
                <w:rFonts w:ascii="宋体" w:hAnsi="宋体" w:hint="eastAsia"/>
                <w:kern w:val="0"/>
              </w:rPr>
              <w:t xml:space="preserve">其他存款 </w:t>
            </w:r>
          </w:p>
        </w:tc>
        <w:tc>
          <w:tcPr>
            <w:tcW w:w="25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right"/>
            </w:pPr>
            <w:r>
              <w:rPr>
                <w:rFonts w:ascii="宋体" w:hAnsi="宋体" w:hint="eastAsia"/>
              </w:rPr>
              <w:t>-</w:t>
            </w:r>
          </w:p>
        </w:tc>
      </w:tr>
      <w:tr w:rsidR="00071252">
        <w:trPr>
          <w:divId w:val="402415277"/>
          <w:trHeight w:val="315"/>
        </w:trPr>
        <w:tc>
          <w:tcPr>
            <w:tcW w:w="2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center"/>
              <w:rPr>
                <w:rFonts w:ascii="宋体" w:hAnsi="宋体"/>
                <w:kern w:val="0"/>
              </w:rPr>
            </w:pPr>
            <w:r>
              <w:rPr>
                <w:rFonts w:ascii="宋体" w:hAnsi="宋体" w:hint="eastAsia"/>
                <w:kern w:val="0"/>
              </w:rPr>
              <w:t xml:space="preserve">合计 </w:t>
            </w:r>
          </w:p>
        </w:tc>
        <w:tc>
          <w:tcPr>
            <w:tcW w:w="25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right"/>
            </w:pPr>
            <w:r>
              <w:rPr>
                <w:rFonts w:ascii="宋体" w:hAnsi="宋体" w:hint="eastAsia"/>
              </w:rPr>
              <w:t>13,873,526.18</w:t>
            </w:r>
          </w:p>
        </w:tc>
      </w:tr>
    </w:tbl>
    <w:p w:rsidR="00071252" w:rsidRDefault="00071252">
      <w:pPr>
        <w:pStyle w:val="XBRLTitle4"/>
      </w:pPr>
      <w:bookmarkStart w:id="488" w:name="_Toc506208270"/>
      <w:bookmarkStart w:id="489" w:name="_Toc497398154"/>
      <w:bookmarkStart w:id="490" w:name="_Toc454983310"/>
      <w:bookmarkStart w:id="491" w:name="_Toc453852654"/>
      <w:bookmarkStart w:id="492" w:name="_Toc485300273"/>
      <w:bookmarkStart w:id="493" w:name="m07_04_07_02"/>
      <w:bookmarkEnd w:id="481"/>
      <w:bookmarkEnd w:id="487"/>
      <w:r>
        <w:rPr>
          <w:rFonts w:hint="eastAsia"/>
        </w:rPr>
        <w:t>交易性金融资产</w:t>
      </w:r>
      <w:bookmarkEnd w:id="488"/>
      <w:bookmarkEnd w:id="489"/>
      <w:bookmarkEnd w:id="490"/>
      <w:bookmarkEnd w:id="491"/>
      <w:bookmarkEnd w:id="492"/>
    </w:p>
    <w:p w:rsidR="00071252" w:rsidRDefault="00071252">
      <w:pPr>
        <w:jc w:val="right"/>
        <w:divId w:val="807548465"/>
        <w:rPr>
          <w:rFonts w:ascii="宋体" w:hAnsi="宋体"/>
        </w:rPr>
      </w:pPr>
      <w:bookmarkStart w:id="494" w:name="m07_04_07_02_tab"/>
      <w:r>
        <w:rPr>
          <w:rFonts w:ascii="宋体" w:hAnsi="宋体" w:hint="eastAsia"/>
        </w:rPr>
        <w:t xml:space="preserve">单位：人民币元 </w:t>
      </w:r>
    </w:p>
    <w:tbl>
      <w:tblPr>
        <w:tblW w:w="5000" w:type="pct"/>
        <w:tblLayout w:type="fixed"/>
        <w:tblCellMar>
          <w:left w:w="0" w:type="dxa"/>
          <w:right w:w="0" w:type="dxa"/>
        </w:tblCellMar>
        <w:tblLook w:val="04A0"/>
      </w:tblPr>
      <w:tblGrid>
        <w:gridCol w:w="596"/>
        <w:gridCol w:w="1319"/>
        <w:gridCol w:w="2209"/>
        <w:gridCol w:w="2382"/>
        <w:gridCol w:w="2348"/>
      </w:tblGrid>
      <w:tr w:rsidR="00071252" w:rsidTr="007E64EE">
        <w:trPr>
          <w:divId w:val="807548465"/>
          <w:cantSplit/>
          <w:trHeight w:val="262"/>
        </w:trPr>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kern w:val="0"/>
                <w:szCs w:val="24"/>
              </w:rPr>
            </w:pPr>
            <w:r>
              <w:rPr>
                <w:rFonts w:ascii="宋体" w:hAnsi="宋体" w:hint="eastAsia"/>
                <w:kern w:val="0"/>
                <w:szCs w:val="24"/>
              </w:rPr>
              <w:t xml:space="preserve">项目 </w:t>
            </w:r>
          </w:p>
        </w:tc>
        <w:tc>
          <w:tcPr>
            <w:tcW w:w="6939" w:type="dxa"/>
            <w:gridSpan w:val="3"/>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szCs w:val="24"/>
              </w:rPr>
            </w:pPr>
            <w:r>
              <w:rPr>
                <w:rFonts w:ascii="宋体" w:hAnsi="宋体" w:hint="eastAsia"/>
                <w:szCs w:val="24"/>
              </w:rPr>
              <w:t xml:space="preserve">本期末 </w:t>
            </w:r>
          </w:p>
          <w:p w:rsidR="00071252" w:rsidRDefault="00071252">
            <w:pPr>
              <w:widowControl/>
              <w:jc w:val="center"/>
              <w:rPr>
                <w:rFonts w:ascii="宋体" w:hAnsi="宋体"/>
                <w:kern w:val="0"/>
                <w:szCs w:val="24"/>
                <w:u w:val="single"/>
              </w:rPr>
            </w:pPr>
            <w:r>
              <w:rPr>
                <w:rFonts w:ascii="宋体" w:hAnsi="宋体" w:hint="eastAsia"/>
                <w:kern w:val="0"/>
              </w:rPr>
              <w:t>2018年6月30日</w:t>
            </w:r>
            <w:r>
              <w:rPr>
                <w:rFonts w:ascii="宋体" w:hAnsi="宋体" w:hint="eastAsia"/>
                <w:kern w:val="0"/>
                <w:szCs w:val="24"/>
                <w:u w:val="single"/>
              </w:rPr>
              <w:t xml:space="preserve"> </w:t>
            </w:r>
          </w:p>
        </w:tc>
      </w:tr>
      <w:tr w:rsidR="00071252" w:rsidTr="007E64EE">
        <w:trPr>
          <w:divId w:val="807548465"/>
          <w:cantSplit/>
          <w:trHeight w:val="237"/>
        </w:trPr>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p>
        </w:tc>
        <w:tc>
          <w:tcPr>
            <w:tcW w:w="2209" w:type="dxa"/>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kern w:val="0"/>
                <w:szCs w:val="24"/>
              </w:rPr>
            </w:pPr>
            <w:r>
              <w:rPr>
                <w:rFonts w:ascii="宋体" w:hAnsi="宋体" w:hint="eastAsia"/>
                <w:kern w:val="0"/>
                <w:szCs w:val="24"/>
              </w:rPr>
              <w:t xml:space="preserve">成本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kern w:val="0"/>
                <w:szCs w:val="24"/>
              </w:rPr>
            </w:pPr>
            <w:r>
              <w:rPr>
                <w:rFonts w:ascii="宋体" w:hAnsi="宋体" w:hint="eastAsia"/>
                <w:kern w:val="0"/>
                <w:szCs w:val="24"/>
              </w:rPr>
              <w:t xml:space="preserve">公允价值 </w:t>
            </w:r>
          </w:p>
        </w:tc>
        <w:tc>
          <w:tcPr>
            <w:tcW w:w="2348" w:type="dxa"/>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kern w:val="0"/>
                <w:szCs w:val="24"/>
              </w:rPr>
            </w:pPr>
            <w:r>
              <w:rPr>
                <w:rFonts w:ascii="宋体" w:hAnsi="宋体" w:hint="eastAsia"/>
                <w:kern w:val="0"/>
              </w:rPr>
              <w:t>公允价值变动</w:t>
            </w:r>
            <w:r>
              <w:rPr>
                <w:rFonts w:ascii="宋体" w:hAnsi="宋体" w:hint="eastAsia"/>
                <w:kern w:val="0"/>
                <w:szCs w:val="24"/>
              </w:rPr>
              <w:t xml:space="preserve"> </w:t>
            </w:r>
          </w:p>
        </w:tc>
      </w:tr>
      <w:tr w:rsidR="00071252" w:rsidTr="007E64EE">
        <w:trPr>
          <w:divId w:val="807548465"/>
          <w:cantSplit/>
          <w:trHeight w:val="237"/>
        </w:trPr>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股票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7E64EE">
        <w:trPr>
          <w:divId w:val="807548465"/>
          <w:cantSplit/>
          <w:trHeight w:val="237"/>
        </w:trPr>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贵金属投资-金交所黄金合约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7E64EE">
        <w:trPr>
          <w:divId w:val="807548465"/>
          <w:cantSplit/>
          <w:trHeight w:val="237"/>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债券 </w:t>
            </w:r>
          </w:p>
        </w:tc>
        <w:tc>
          <w:tcPr>
            <w:tcW w:w="13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交易所市场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7E64EE">
        <w:trPr>
          <w:divId w:val="807548465"/>
          <w:cantSplit/>
          <w:trHeight w:val="237"/>
        </w:trPr>
        <w:tc>
          <w:tcPr>
            <w:tcW w:w="596" w:type="dxa"/>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银行间市场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1,664,438,805.25</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1,670,926,500.00</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6,487,694.75</w:t>
            </w:r>
          </w:p>
        </w:tc>
      </w:tr>
      <w:tr w:rsidR="00071252" w:rsidTr="007E64EE">
        <w:trPr>
          <w:divId w:val="807548465"/>
          <w:cantSplit/>
          <w:trHeight w:val="237"/>
        </w:trPr>
        <w:tc>
          <w:tcPr>
            <w:tcW w:w="596" w:type="dxa"/>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center"/>
              <w:rPr>
                <w:rFonts w:ascii="宋体" w:hAnsi="宋体"/>
                <w:kern w:val="0"/>
                <w:szCs w:val="24"/>
              </w:rPr>
            </w:pPr>
            <w:r>
              <w:rPr>
                <w:rFonts w:ascii="宋体" w:hAnsi="宋体" w:hint="eastAsia"/>
                <w:kern w:val="0"/>
                <w:szCs w:val="24"/>
              </w:rPr>
              <w:t xml:space="preserve">合计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1,664,438,805.25</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1,670,926,500.00</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6,487,694.75</w:t>
            </w:r>
          </w:p>
        </w:tc>
      </w:tr>
      <w:tr w:rsidR="00071252" w:rsidTr="007E64EE">
        <w:trPr>
          <w:divId w:val="807548465"/>
          <w:cantSplit/>
          <w:trHeight w:val="237"/>
        </w:trPr>
        <w:tc>
          <w:tcPr>
            <w:tcW w:w="1915" w:type="dxa"/>
            <w:gridSpan w:val="2"/>
            <w:tcBorders>
              <w:top w:val="nil"/>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资产支持证券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7E64EE">
        <w:trPr>
          <w:divId w:val="807548465"/>
          <w:cantSplit/>
          <w:trHeight w:val="237"/>
        </w:trPr>
        <w:tc>
          <w:tcPr>
            <w:tcW w:w="1915" w:type="dxa"/>
            <w:gridSpan w:val="2"/>
            <w:tcBorders>
              <w:top w:val="nil"/>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color w:val="000000"/>
                <w:kern w:val="0"/>
                <w:szCs w:val="24"/>
              </w:rPr>
            </w:pPr>
            <w:r>
              <w:rPr>
                <w:rFonts w:ascii="宋体" w:hAnsi="宋体" w:hint="eastAsia"/>
                <w:color w:val="000000"/>
                <w:kern w:val="0"/>
                <w:szCs w:val="24"/>
              </w:rPr>
              <w:t xml:space="preserve">基金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7E64EE">
        <w:trPr>
          <w:divId w:val="807548465"/>
          <w:cantSplit/>
          <w:trHeight w:val="237"/>
        </w:trPr>
        <w:tc>
          <w:tcPr>
            <w:tcW w:w="1915" w:type="dxa"/>
            <w:gridSpan w:val="2"/>
            <w:tcBorders>
              <w:top w:val="nil"/>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其他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7E64EE">
        <w:trPr>
          <w:divId w:val="807548465"/>
          <w:cantSplit/>
          <w:trHeight w:val="237"/>
        </w:trPr>
        <w:tc>
          <w:tcPr>
            <w:tcW w:w="1915" w:type="dxa"/>
            <w:gridSpan w:val="2"/>
            <w:tcBorders>
              <w:top w:val="nil"/>
              <w:left w:val="single" w:sz="4" w:space="0" w:color="auto"/>
              <w:bottom w:val="single" w:sz="4" w:space="0" w:color="auto"/>
              <w:right w:val="single" w:sz="4" w:space="0" w:color="auto"/>
            </w:tcBorders>
            <w:vAlign w:val="center"/>
            <w:hideMark/>
          </w:tcPr>
          <w:p w:rsidR="00071252" w:rsidRDefault="00071252">
            <w:pPr>
              <w:widowControl/>
              <w:jc w:val="center"/>
              <w:rPr>
                <w:rFonts w:ascii="宋体" w:hAnsi="宋体"/>
                <w:kern w:val="0"/>
                <w:szCs w:val="24"/>
              </w:rPr>
            </w:pPr>
            <w:r>
              <w:rPr>
                <w:rFonts w:ascii="宋体" w:hAnsi="宋体" w:hint="eastAsia"/>
                <w:kern w:val="0"/>
                <w:szCs w:val="24"/>
              </w:rPr>
              <w:t xml:space="preserve">合计 </w:t>
            </w:r>
          </w:p>
        </w:tc>
        <w:tc>
          <w:tcPr>
            <w:tcW w:w="2209"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1,664,438,805.25</w:t>
            </w:r>
          </w:p>
        </w:tc>
        <w:tc>
          <w:tcPr>
            <w:tcW w:w="2382"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1,670,926,500.00</w:t>
            </w:r>
          </w:p>
        </w:tc>
        <w:tc>
          <w:tcPr>
            <w:tcW w:w="234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6,487,694.75</w:t>
            </w:r>
          </w:p>
        </w:tc>
      </w:tr>
    </w:tbl>
    <w:p w:rsidR="00071252" w:rsidRDefault="00071252">
      <w:pPr>
        <w:pStyle w:val="XBRLTitle4"/>
      </w:pPr>
      <w:bookmarkStart w:id="495" w:name="_Toc506208271"/>
      <w:bookmarkStart w:id="496" w:name="_Toc497398155"/>
      <w:bookmarkStart w:id="497" w:name="_Toc454983311"/>
      <w:bookmarkStart w:id="498" w:name="_Toc453852655"/>
      <w:bookmarkStart w:id="499" w:name="_Toc485300274"/>
      <w:bookmarkStart w:id="500" w:name="m07_04_07_03"/>
      <w:bookmarkEnd w:id="493"/>
      <w:bookmarkEnd w:id="494"/>
      <w:r>
        <w:rPr>
          <w:rFonts w:hint="eastAsia"/>
        </w:rPr>
        <w:t>衍生金融资产</w:t>
      </w:r>
      <w:r>
        <w:t>/</w:t>
      </w:r>
      <w:r>
        <w:rPr>
          <w:rFonts w:hint="eastAsia"/>
        </w:rPr>
        <w:t>负债</w:t>
      </w:r>
      <w:bookmarkEnd w:id="495"/>
      <w:bookmarkEnd w:id="496"/>
      <w:bookmarkEnd w:id="497"/>
      <w:bookmarkEnd w:id="498"/>
      <w:bookmarkEnd w:id="499"/>
    </w:p>
    <w:bookmarkEnd w:id="500"/>
    <w:p w:rsidR="00071252" w:rsidRDefault="00071252">
      <w:pPr>
        <w:spacing w:line="360" w:lineRule="auto"/>
        <w:divId w:val="38017499"/>
        <w:rPr>
          <w:rFonts w:ascii="宋体" w:hAnsi="宋体"/>
          <w:szCs w:val="21"/>
        </w:rPr>
      </w:pPr>
      <w:r>
        <w:rPr>
          <w:rFonts w:ascii="宋体" w:hAnsi="宋体" w:hint="eastAsia"/>
          <w:szCs w:val="21"/>
        </w:rPr>
        <w:t xml:space="preserve">注:无。 </w:t>
      </w:r>
    </w:p>
    <w:p w:rsidR="00071252" w:rsidRDefault="00071252">
      <w:pPr>
        <w:pStyle w:val="XBRLTitle4"/>
      </w:pPr>
      <w:bookmarkStart w:id="501" w:name="_Toc506208272"/>
      <w:bookmarkStart w:id="502" w:name="_Toc497398156"/>
      <w:bookmarkStart w:id="503" w:name="_Toc454983312"/>
      <w:bookmarkStart w:id="504" w:name="_Toc453852656"/>
      <w:bookmarkStart w:id="505" w:name="_Toc485300275"/>
      <w:r>
        <w:rPr>
          <w:rFonts w:hint="eastAsia"/>
        </w:rPr>
        <w:t>买入返售金融资产</w:t>
      </w:r>
      <w:bookmarkEnd w:id="501"/>
      <w:bookmarkEnd w:id="502"/>
      <w:bookmarkEnd w:id="503"/>
      <w:bookmarkEnd w:id="504"/>
      <w:bookmarkEnd w:id="505"/>
    </w:p>
    <w:p w:rsidR="00071252" w:rsidRDefault="00071252">
      <w:pPr>
        <w:pStyle w:val="XBRLTitle5"/>
      </w:pPr>
      <w:bookmarkStart w:id="506" w:name="_Toc506208273"/>
      <w:bookmarkStart w:id="507" w:name="_Toc497398157"/>
      <w:bookmarkStart w:id="508" w:name="_Toc454983313"/>
      <w:bookmarkStart w:id="509" w:name="_Toc453852657"/>
      <w:bookmarkStart w:id="510" w:name="_Toc485300276"/>
      <w:bookmarkStart w:id="511" w:name="m07_04_07_04_01"/>
      <w:r>
        <w:rPr>
          <w:rFonts w:hint="eastAsia"/>
        </w:rPr>
        <w:t>各项买入返售金融资产期末余额</w:t>
      </w:r>
      <w:bookmarkEnd w:id="506"/>
      <w:bookmarkEnd w:id="507"/>
      <w:bookmarkEnd w:id="508"/>
      <w:bookmarkEnd w:id="509"/>
      <w:bookmarkEnd w:id="510"/>
    </w:p>
    <w:bookmarkEnd w:id="511"/>
    <w:p w:rsidR="00071252" w:rsidRDefault="00071252">
      <w:pPr>
        <w:jc w:val="right"/>
        <w:divId w:val="1833519170"/>
        <w:rPr>
          <w:rFonts w:ascii="宋体" w:hAnsi="宋体"/>
        </w:rPr>
      </w:pPr>
      <w:r>
        <w:rPr>
          <w:rFonts w:ascii="宋体" w:hAnsi="宋体" w:hint="eastAsia"/>
        </w:rPr>
        <w:t xml:space="preserve">单位：人民币元 </w:t>
      </w:r>
    </w:p>
    <w:tbl>
      <w:tblPr>
        <w:tblW w:w="5000" w:type="pct"/>
        <w:tblLook w:val="04A0"/>
      </w:tblPr>
      <w:tblGrid>
        <w:gridCol w:w="1375"/>
        <w:gridCol w:w="3606"/>
        <w:gridCol w:w="3873"/>
      </w:tblGrid>
      <w:tr w:rsidR="00071252">
        <w:trPr>
          <w:divId w:val="1833519170"/>
          <w:trHeight w:val="330"/>
        </w:trPr>
        <w:tc>
          <w:tcPr>
            <w:tcW w:w="1375"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71252" w:rsidRDefault="00071252">
            <w:pPr>
              <w:jc w:val="center"/>
              <w:rPr>
                <w:rFonts w:ascii="宋体" w:hAnsi="宋体"/>
                <w:szCs w:val="21"/>
              </w:rPr>
            </w:pPr>
            <w:r>
              <w:rPr>
                <w:rFonts w:ascii="宋体" w:hAnsi="宋体" w:hint="eastAsia"/>
                <w:szCs w:val="21"/>
              </w:rPr>
              <w:t xml:space="preserve">项目 </w:t>
            </w:r>
          </w:p>
        </w:tc>
        <w:tc>
          <w:tcPr>
            <w:tcW w:w="7479" w:type="dxa"/>
            <w:gridSpan w:val="2"/>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hideMark/>
          </w:tcPr>
          <w:p w:rsidR="00071252" w:rsidRDefault="00071252">
            <w:pPr>
              <w:jc w:val="center"/>
              <w:rPr>
                <w:rFonts w:ascii="宋体" w:hAnsi="宋体"/>
                <w:szCs w:val="21"/>
              </w:rPr>
            </w:pPr>
            <w:r>
              <w:rPr>
                <w:rFonts w:ascii="宋体" w:hAnsi="宋体" w:hint="eastAsia"/>
                <w:szCs w:val="21"/>
              </w:rPr>
              <w:t xml:space="preserve">本期末 </w:t>
            </w:r>
          </w:p>
          <w:p w:rsidR="00071252" w:rsidRDefault="00071252">
            <w:pPr>
              <w:jc w:val="center"/>
            </w:pPr>
            <w:r>
              <w:rPr>
                <w:rFonts w:ascii="宋体" w:hAnsi="宋体" w:hint="eastAsia"/>
                <w:szCs w:val="21"/>
              </w:rPr>
              <w:t>2018年6月30日</w:t>
            </w:r>
          </w:p>
        </w:tc>
      </w:tr>
      <w:tr w:rsidR="00071252">
        <w:trPr>
          <w:divId w:val="1833519170"/>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szCs w:val="21"/>
              </w:rPr>
            </w:pPr>
          </w:p>
        </w:tc>
        <w:tc>
          <w:tcPr>
            <w:tcW w:w="360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hideMark/>
          </w:tcPr>
          <w:p w:rsidR="00071252" w:rsidRDefault="00071252">
            <w:pPr>
              <w:jc w:val="center"/>
              <w:rPr>
                <w:rFonts w:ascii="宋体" w:hAnsi="宋体"/>
                <w:szCs w:val="21"/>
              </w:rPr>
            </w:pPr>
            <w:r>
              <w:rPr>
                <w:rFonts w:ascii="宋体" w:hAnsi="宋体" w:hint="eastAsia"/>
                <w:szCs w:val="21"/>
              </w:rPr>
              <w:t xml:space="preserve">账面余额 </w:t>
            </w:r>
          </w:p>
        </w:tc>
        <w:tc>
          <w:tcPr>
            <w:tcW w:w="387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hideMark/>
          </w:tcPr>
          <w:p w:rsidR="00071252" w:rsidRDefault="00071252">
            <w:pPr>
              <w:jc w:val="center"/>
              <w:rPr>
                <w:rFonts w:ascii="宋体" w:hAnsi="宋体"/>
                <w:szCs w:val="21"/>
              </w:rPr>
            </w:pPr>
            <w:r>
              <w:rPr>
                <w:rFonts w:ascii="宋体" w:hAnsi="宋体" w:hint="eastAsia"/>
                <w:szCs w:val="21"/>
              </w:rPr>
              <w:t xml:space="preserve">其中；买断式逆回购 </w:t>
            </w:r>
          </w:p>
        </w:tc>
      </w:tr>
      <w:tr w:rsidR="00071252">
        <w:trPr>
          <w:divId w:val="1833519170"/>
          <w:trHeight w:val="257"/>
        </w:trPr>
        <w:tc>
          <w:tcPr>
            <w:tcW w:w="13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Default="00071252">
            <w:pPr>
              <w:rPr>
                <w:rFonts w:ascii="宋体" w:hAnsi="宋体"/>
                <w:szCs w:val="21"/>
              </w:rPr>
            </w:pPr>
            <w:r>
              <w:rPr>
                <w:rFonts w:ascii="宋体" w:hAnsi="宋体" w:hint="eastAsia"/>
                <w:szCs w:val="21"/>
              </w:rPr>
              <w:t xml:space="preserve">交易所市场 </w:t>
            </w:r>
          </w:p>
        </w:tc>
        <w:tc>
          <w:tcPr>
            <w:tcW w:w="3606"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jc w:val="right"/>
            </w:pPr>
            <w:r>
              <w:rPr>
                <w:rFonts w:ascii="宋体" w:hAnsi="宋体" w:hint="eastAsia"/>
                <w:color w:val="000000"/>
                <w:kern w:val="0"/>
                <w:szCs w:val="21"/>
              </w:rPr>
              <w:t>-</w:t>
            </w:r>
          </w:p>
        </w:tc>
        <w:tc>
          <w:tcPr>
            <w:tcW w:w="387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jc w:val="right"/>
            </w:pPr>
            <w:r>
              <w:rPr>
                <w:rFonts w:ascii="宋体" w:hAnsi="宋体" w:hint="eastAsia"/>
                <w:color w:val="000000"/>
                <w:kern w:val="0"/>
                <w:szCs w:val="21"/>
              </w:rPr>
              <w:t>-</w:t>
            </w:r>
          </w:p>
        </w:tc>
      </w:tr>
      <w:tr w:rsidR="00071252">
        <w:trPr>
          <w:divId w:val="1833519170"/>
          <w:trHeight w:val="257"/>
        </w:trPr>
        <w:tc>
          <w:tcPr>
            <w:tcW w:w="13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Default="00071252">
            <w:pPr>
              <w:rPr>
                <w:rFonts w:ascii="宋体" w:hAnsi="宋体"/>
                <w:szCs w:val="21"/>
              </w:rPr>
            </w:pPr>
            <w:r>
              <w:rPr>
                <w:rFonts w:ascii="宋体" w:hAnsi="宋体" w:hint="eastAsia"/>
                <w:szCs w:val="21"/>
              </w:rPr>
              <w:t xml:space="preserve">银行间市场 </w:t>
            </w:r>
          </w:p>
        </w:tc>
        <w:tc>
          <w:tcPr>
            <w:tcW w:w="3606"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jc w:val="right"/>
            </w:pPr>
            <w:r>
              <w:rPr>
                <w:rFonts w:ascii="宋体" w:hAnsi="宋体" w:hint="eastAsia"/>
                <w:color w:val="000000"/>
                <w:kern w:val="0"/>
                <w:szCs w:val="21"/>
              </w:rPr>
              <w:t>378,084,407.14</w:t>
            </w:r>
          </w:p>
        </w:tc>
        <w:tc>
          <w:tcPr>
            <w:tcW w:w="387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jc w:val="right"/>
            </w:pPr>
            <w:r>
              <w:rPr>
                <w:rFonts w:ascii="宋体" w:hAnsi="宋体" w:hint="eastAsia"/>
                <w:color w:val="000000"/>
                <w:kern w:val="0"/>
                <w:szCs w:val="21"/>
              </w:rPr>
              <w:t>-</w:t>
            </w:r>
          </w:p>
        </w:tc>
      </w:tr>
      <w:tr w:rsidR="00071252">
        <w:trPr>
          <w:divId w:val="1833519170"/>
          <w:trHeight w:val="257"/>
        </w:trPr>
        <w:tc>
          <w:tcPr>
            <w:tcW w:w="13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71252" w:rsidRDefault="00071252">
            <w:pPr>
              <w:jc w:val="center"/>
              <w:rPr>
                <w:rFonts w:ascii="宋体" w:hAnsi="宋体"/>
                <w:szCs w:val="21"/>
              </w:rPr>
            </w:pPr>
            <w:r>
              <w:rPr>
                <w:rFonts w:ascii="宋体" w:hAnsi="宋体" w:hint="eastAsia"/>
                <w:szCs w:val="21"/>
              </w:rPr>
              <w:t xml:space="preserve">合计 </w:t>
            </w:r>
          </w:p>
        </w:tc>
        <w:tc>
          <w:tcPr>
            <w:tcW w:w="3606"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jc w:val="right"/>
            </w:pPr>
            <w:r>
              <w:rPr>
                <w:rFonts w:ascii="宋体" w:hAnsi="宋体" w:hint="eastAsia"/>
                <w:color w:val="000000"/>
                <w:kern w:val="0"/>
                <w:szCs w:val="21"/>
              </w:rPr>
              <w:t>378,084,407.14</w:t>
            </w:r>
          </w:p>
        </w:tc>
        <w:tc>
          <w:tcPr>
            <w:tcW w:w="387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jc w:val="right"/>
            </w:pPr>
            <w:r>
              <w:rPr>
                <w:rFonts w:ascii="宋体" w:hAnsi="宋体" w:hint="eastAsia"/>
                <w:color w:val="000000"/>
                <w:kern w:val="0"/>
                <w:szCs w:val="21"/>
              </w:rPr>
              <w:t>-</w:t>
            </w:r>
          </w:p>
        </w:tc>
      </w:tr>
    </w:tbl>
    <w:p w:rsidR="00071252" w:rsidRDefault="00071252">
      <w:pPr>
        <w:pStyle w:val="XBRLTitle5"/>
      </w:pPr>
      <w:bookmarkStart w:id="512" w:name="_Toc506208274"/>
      <w:bookmarkStart w:id="513" w:name="_Toc497398158"/>
      <w:bookmarkStart w:id="514" w:name="_Toc454983314"/>
      <w:bookmarkStart w:id="515" w:name="_Toc453852658"/>
      <w:bookmarkStart w:id="516" w:name="_Toc485300277"/>
      <w:bookmarkStart w:id="517" w:name="m07_04_07_04_02"/>
      <w:r>
        <w:rPr>
          <w:rFonts w:hint="eastAsia"/>
        </w:rPr>
        <w:t>期末买断式逆回购交易中取得的债券</w:t>
      </w:r>
      <w:bookmarkEnd w:id="512"/>
      <w:bookmarkEnd w:id="513"/>
      <w:bookmarkEnd w:id="514"/>
      <w:bookmarkEnd w:id="515"/>
      <w:bookmarkEnd w:id="516"/>
    </w:p>
    <w:bookmarkEnd w:id="517"/>
    <w:p w:rsidR="007F55B7" w:rsidRDefault="00071252">
      <w:pPr>
        <w:spacing w:line="360" w:lineRule="auto"/>
        <w:rPr>
          <w:rFonts w:ascii="宋体" w:hAnsi="宋体"/>
          <w:color w:val="0000FF"/>
          <w:kern w:val="0"/>
          <w:sz w:val="18"/>
          <w:szCs w:val="18"/>
        </w:rPr>
      </w:pPr>
      <w:r>
        <w:rPr>
          <w:rFonts w:ascii="宋体" w:hAnsi="宋体" w:hint="eastAsia"/>
          <w:szCs w:val="21"/>
        </w:rPr>
        <w:t>注:无。</w:t>
      </w:r>
      <w:r>
        <w:rPr>
          <w:rFonts w:ascii="宋体" w:hAnsi="宋体" w:hint="eastAsia"/>
          <w:color w:val="0000FF"/>
          <w:kern w:val="0"/>
          <w:sz w:val="18"/>
          <w:szCs w:val="18"/>
        </w:rPr>
        <w:t xml:space="preserve"> </w:t>
      </w:r>
    </w:p>
    <w:p w:rsidR="00071252" w:rsidRDefault="00071252">
      <w:pPr>
        <w:pStyle w:val="XBRLTitle4"/>
      </w:pPr>
      <w:bookmarkStart w:id="518" w:name="_Toc506208275"/>
      <w:bookmarkStart w:id="519" w:name="_Toc497398159"/>
      <w:bookmarkStart w:id="520" w:name="_Toc454983315"/>
      <w:bookmarkStart w:id="521" w:name="_Toc453852659"/>
      <w:bookmarkStart w:id="522" w:name="_Toc485300278"/>
      <w:bookmarkStart w:id="523" w:name="m07_04_07_05"/>
      <w:r>
        <w:rPr>
          <w:rFonts w:hint="eastAsia"/>
        </w:rPr>
        <w:lastRenderedPageBreak/>
        <w:t>应收利息</w:t>
      </w:r>
      <w:bookmarkEnd w:id="518"/>
      <w:bookmarkEnd w:id="519"/>
      <w:bookmarkEnd w:id="520"/>
      <w:bookmarkEnd w:id="521"/>
      <w:bookmarkEnd w:id="522"/>
    </w:p>
    <w:p w:rsidR="00071252" w:rsidRDefault="00071252">
      <w:pPr>
        <w:jc w:val="right"/>
        <w:divId w:val="1667318765"/>
        <w:rPr>
          <w:rFonts w:ascii="宋体" w:hAnsi="宋体"/>
        </w:rPr>
      </w:pPr>
      <w:bookmarkStart w:id="524" w:name="m07_04_07_05_tab"/>
      <w:r>
        <w:rPr>
          <w:rFonts w:ascii="宋体" w:hAnsi="宋体" w:hint="eastAsia"/>
        </w:rPr>
        <w:t xml:space="preserve">单位：人民币元 </w:t>
      </w:r>
    </w:p>
    <w:tbl>
      <w:tblPr>
        <w:tblW w:w="5000" w:type="pct"/>
        <w:tblCellMar>
          <w:left w:w="0" w:type="dxa"/>
          <w:right w:w="0" w:type="dxa"/>
        </w:tblCellMar>
        <w:tblLook w:val="04A0"/>
      </w:tblPr>
      <w:tblGrid>
        <w:gridCol w:w="4427"/>
        <w:gridCol w:w="4427"/>
      </w:tblGrid>
      <w:tr w:rsidR="00071252">
        <w:trPr>
          <w:divId w:val="1667318765"/>
          <w:trHeight w:val="32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kern w:val="0"/>
              </w:rPr>
            </w:pPr>
            <w:r>
              <w:rPr>
                <w:rFonts w:ascii="宋体" w:hAnsi="宋体" w:hint="eastAsia"/>
                <w:kern w:val="0"/>
              </w:rPr>
              <w:t xml:space="preserve">项目 </w:t>
            </w:r>
          </w:p>
        </w:tc>
        <w:tc>
          <w:tcPr>
            <w:tcW w:w="2500"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r>
              <w:rPr>
                <w:rFonts w:ascii="宋体" w:hAnsi="宋体" w:hint="eastAsia"/>
              </w:rPr>
              <w:t xml:space="preserve">本期末 </w:t>
            </w:r>
          </w:p>
          <w:p w:rsidR="00071252" w:rsidRDefault="00071252">
            <w:pPr>
              <w:jc w:val="center"/>
              <w:rPr>
                <w:rFonts w:ascii="宋体" w:hAnsi="宋体"/>
              </w:rPr>
            </w:pPr>
            <w:r>
              <w:rPr>
                <w:rFonts w:ascii="宋体" w:hAnsi="宋体" w:hint="eastAsia"/>
                <w:kern w:val="0"/>
              </w:rPr>
              <w:t>2018年6月30日</w:t>
            </w:r>
            <w:r>
              <w:rPr>
                <w:rFonts w:ascii="宋体" w:hAnsi="宋体" w:hint="eastAsia"/>
              </w:rPr>
              <w:t xml:space="preserve"> </w:t>
            </w:r>
          </w:p>
        </w:tc>
      </w:tr>
      <w:tr w:rsidR="00071252">
        <w:trPr>
          <w:divId w:val="1667318765"/>
          <w:trHeight w:val="252"/>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应收活期存款利息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1,449.95</w:t>
            </w:r>
          </w:p>
        </w:tc>
      </w:tr>
      <w:tr w:rsidR="00071252">
        <w:trPr>
          <w:divId w:val="1667318765"/>
          <w:trHeight w:val="252"/>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应收定期存款利息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667318765"/>
          <w:trHeight w:val="252"/>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应收其他存款利息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667318765"/>
          <w:trHeight w:val="282"/>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应收结算备付金利息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667318765"/>
          <w:trHeight w:val="264"/>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应收债券利息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23,810,580.74</w:t>
            </w:r>
          </w:p>
        </w:tc>
      </w:tr>
      <w:tr w:rsidR="00071252">
        <w:trPr>
          <w:divId w:val="1667318765"/>
          <w:trHeight w:val="264"/>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应收资产支持证券利息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667318765"/>
          <w:trHeight w:val="282"/>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应收买入返售证券利息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919,053.78</w:t>
            </w:r>
          </w:p>
        </w:tc>
      </w:tr>
      <w:tr w:rsidR="00071252">
        <w:trPr>
          <w:divId w:val="1667318765"/>
          <w:trHeight w:val="299"/>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应收申购款利息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667318765"/>
          <w:trHeight w:val="299"/>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szCs w:val="24"/>
              </w:rPr>
            </w:pPr>
            <w:r>
              <w:rPr>
                <w:rFonts w:ascii="宋体" w:hAnsi="宋体" w:hint="eastAsia"/>
                <w:kern w:val="0"/>
                <w:szCs w:val="24"/>
              </w:rPr>
              <w:t xml:space="preserve">应收黄金合约拆借孳息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667318765"/>
          <w:trHeight w:val="299"/>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其他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667318765"/>
          <w:trHeight w:val="324"/>
        </w:trPr>
        <w:tc>
          <w:tcPr>
            <w:tcW w:w="2500" w:type="pct"/>
            <w:tcBorders>
              <w:top w:val="nil"/>
              <w:left w:val="single" w:sz="4" w:space="0" w:color="auto"/>
              <w:bottom w:val="single" w:sz="4" w:space="0" w:color="auto"/>
              <w:right w:val="single" w:sz="4" w:space="0" w:color="auto"/>
            </w:tcBorders>
            <w:vAlign w:val="bottom"/>
            <w:hideMark/>
          </w:tcPr>
          <w:p w:rsidR="00071252" w:rsidRDefault="00071252">
            <w:pPr>
              <w:widowControl/>
              <w:jc w:val="center"/>
              <w:rPr>
                <w:rFonts w:ascii="宋体" w:hAnsi="宋体"/>
                <w:kern w:val="0"/>
              </w:rPr>
            </w:pPr>
            <w:r>
              <w:rPr>
                <w:rFonts w:ascii="宋体" w:hAnsi="宋体" w:hint="eastAsia"/>
                <w:kern w:val="0"/>
              </w:rPr>
              <w:t xml:space="preserve">合计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24,731,084.47</w:t>
            </w:r>
          </w:p>
        </w:tc>
      </w:tr>
    </w:tbl>
    <w:p w:rsidR="00071252" w:rsidRDefault="00071252">
      <w:pPr>
        <w:pStyle w:val="XBRLTitle4"/>
      </w:pPr>
      <w:bookmarkStart w:id="525" w:name="_Toc506208276"/>
      <w:bookmarkStart w:id="526" w:name="_Toc497398160"/>
      <w:bookmarkStart w:id="527" w:name="_Toc454983316"/>
      <w:bookmarkStart w:id="528" w:name="_Toc453852660"/>
      <w:bookmarkStart w:id="529" w:name="_Toc485300279"/>
      <w:bookmarkStart w:id="530" w:name="m07_04_07_06"/>
      <w:bookmarkEnd w:id="523"/>
      <w:bookmarkEnd w:id="524"/>
      <w:r>
        <w:rPr>
          <w:rFonts w:hint="eastAsia"/>
        </w:rPr>
        <w:t>其他资产</w:t>
      </w:r>
      <w:bookmarkEnd w:id="525"/>
      <w:bookmarkEnd w:id="526"/>
      <w:bookmarkEnd w:id="527"/>
      <w:bookmarkEnd w:id="528"/>
      <w:bookmarkEnd w:id="529"/>
    </w:p>
    <w:bookmarkEnd w:id="530"/>
    <w:p w:rsidR="00071252" w:rsidRDefault="00071252">
      <w:pPr>
        <w:spacing w:line="360" w:lineRule="auto"/>
        <w:rPr>
          <w:rFonts w:ascii="宋体" w:hAnsi="宋体"/>
          <w:color w:val="000000"/>
          <w:kern w:val="0"/>
          <w:sz w:val="18"/>
          <w:szCs w:val="18"/>
        </w:rPr>
      </w:pPr>
      <w:r>
        <w:rPr>
          <w:rFonts w:ascii="宋体" w:hAnsi="宋体" w:hint="eastAsia"/>
          <w:szCs w:val="21"/>
        </w:rPr>
        <w:t>注:</w:t>
      </w:r>
      <w:r w:rsidR="005A6EB4">
        <w:rPr>
          <w:rFonts w:ascii="宋体" w:hAnsi="宋体" w:hint="eastAsia"/>
          <w:szCs w:val="21"/>
        </w:rPr>
        <w:t>无。</w:t>
      </w:r>
      <w:r>
        <w:rPr>
          <w:rFonts w:ascii="宋体" w:hAnsi="宋体" w:hint="eastAsia"/>
          <w:color w:val="000000"/>
          <w:kern w:val="0"/>
          <w:sz w:val="18"/>
          <w:szCs w:val="18"/>
        </w:rPr>
        <w:t xml:space="preserve"> </w:t>
      </w:r>
    </w:p>
    <w:p w:rsidR="00071252" w:rsidRDefault="00071252">
      <w:pPr>
        <w:pStyle w:val="XBRLTitle4"/>
      </w:pPr>
      <w:bookmarkStart w:id="531" w:name="_Toc506208277"/>
      <w:bookmarkStart w:id="532" w:name="_Toc497398161"/>
      <w:bookmarkStart w:id="533" w:name="_Toc454983317"/>
      <w:bookmarkStart w:id="534" w:name="_Toc453852661"/>
      <w:bookmarkStart w:id="535" w:name="_Toc485300280"/>
      <w:bookmarkStart w:id="536" w:name="m07_04_07_07"/>
      <w:r>
        <w:rPr>
          <w:rFonts w:hint="eastAsia"/>
        </w:rPr>
        <w:t>应付交易费用</w:t>
      </w:r>
      <w:bookmarkEnd w:id="531"/>
      <w:bookmarkEnd w:id="532"/>
      <w:bookmarkEnd w:id="533"/>
      <w:bookmarkEnd w:id="534"/>
      <w:bookmarkEnd w:id="535"/>
    </w:p>
    <w:bookmarkEnd w:id="536"/>
    <w:p w:rsidR="00071252" w:rsidRDefault="00071252">
      <w:pPr>
        <w:jc w:val="right"/>
        <w:divId w:val="718165099"/>
        <w:rPr>
          <w:rFonts w:ascii="宋体" w:hAnsi="宋体"/>
          <w:kern w:val="0"/>
          <w:sz w:val="24"/>
          <w:szCs w:val="24"/>
        </w:rPr>
      </w:pPr>
      <w:r>
        <w:rPr>
          <w:rFonts w:ascii="宋体" w:hAnsi="宋体" w:hint="eastAsia"/>
        </w:rPr>
        <w:t>单位：人民币元</w:t>
      </w:r>
      <w:r>
        <w:rPr>
          <w:rFonts w:ascii="宋体" w:hAnsi="宋体" w:hint="eastAsia"/>
          <w:kern w:val="0"/>
          <w:sz w:val="24"/>
          <w:szCs w:val="24"/>
        </w:rPr>
        <w:t xml:space="preserve"> </w:t>
      </w:r>
    </w:p>
    <w:tbl>
      <w:tblPr>
        <w:tblW w:w="5000" w:type="pct"/>
        <w:tblCellMar>
          <w:left w:w="0" w:type="dxa"/>
          <w:right w:w="0" w:type="dxa"/>
        </w:tblCellMar>
        <w:tblLook w:val="04A0"/>
      </w:tblPr>
      <w:tblGrid>
        <w:gridCol w:w="4211"/>
        <w:gridCol w:w="4643"/>
      </w:tblGrid>
      <w:tr w:rsidR="00071252" w:rsidTr="005A6EB4">
        <w:trPr>
          <w:divId w:val="718165099"/>
          <w:trHeight w:val="285"/>
        </w:trPr>
        <w:tc>
          <w:tcPr>
            <w:tcW w:w="237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1"/>
              </w:rPr>
            </w:pPr>
            <w:r>
              <w:rPr>
                <w:rFonts w:ascii="宋体" w:hAnsi="宋体" w:hint="eastAsia"/>
                <w:color w:val="000000"/>
                <w:szCs w:val="21"/>
              </w:rPr>
              <w:t xml:space="preserve">项目 </w:t>
            </w:r>
          </w:p>
        </w:tc>
        <w:tc>
          <w:tcPr>
            <w:tcW w:w="2622"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1"/>
              </w:rPr>
            </w:pPr>
            <w:r>
              <w:rPr>
                <w:rFonts w:ascii="宋体" w:hAnsi="宋体" w:hint="eastAsia"/>
                <w:color w:val="000000"/>
                <w:szCs w:val="21"/>
              </w:rPr>
              <w:t xml:space="preserve">本期末 </w:t>
            </w:r>
          </w:p>
          <w:p w:rsidR="00071252" w:rsidRDefault="00071252">
            <w:pPr>
              <w:jc w:val="center"/>
            </w:pPr>
            <w:r>
              <w:rPr>
                <w:rFonts w:ascii="宋体" w:hAnsi="宋体" w:hint="eastAsia"/>
                <w:color w:val="000000"/>
                <w:szCs w:val="21"/>
              </w:rPr>
              <w:t>2018年6月30日</w:t>
            </w:r>
          </w:p>
        </w:tc>
      </w:tr>
      <w:tr w:rsidR="00071252" w:rsidTr="005A6EB4">
        <w:trPr>
          <w:divId w:val="718165099"/>
          <w:trHeight w:val="211"/>
        </w:trPr>
        <w:tc>
          <w:tcPr>
            <w:tcW w:w="2378" w:type="pct"/>
            <w:tcBorders>
              <w:top w:val="nil"/>
              <w:left w:val="single" w:sz="4" w:space="0" w:color="auto"/>
              <w:bottom w:val="single" w:sz="4" w:space="0" w:color="auto"/>
              <w:right w:val="single" w:sz="4" w:space="0" w:color="auto"/>
            </w:tcBorders>
            <w:vAlign w:val="center"/>
            <w:hideMark/>
          </w:tcPr>
          <w:p w:rsidR="00071252" w:rsidRDefault="00071252">
            <w:pPr>
              <w:spacing w:line="211" w:lineRule="atLeast"/>
              <w:rPr>
                <w:rFonts w:ascii="宋体" w:hAnsi="宋体"/>
                <w:color w:val="000000"/>
                <w:szCs w:val="21"/>
              </w:rPr>
            </w:pPr>
            <w:r>
              <w:rPr>
                <w:rFonts w:ascii="宋体" w:hAnsi="宋体" w:hint="eastAsia"/>
                <w:color w:val="000000"/>
                <w:szCs w:val="21"/>
              </w:rPr>
              <w:t xml:space="preserve">交易所市场应付交易费用 </w:t>
            </w:r>
          </w:p>
        </w:tc>
        <w:tc>
          <w:tcPr>
            <w:tcW w:w="2622" w:type="pct"/>
            <w:tcBorders>
              <w:top w:val="single" w:sz="4" w:space="0" w:color="auto"/>
              <w:left w:val="nil"/>
              <w:bottom w:val="single" w:sz="4" w:space="0" w:color="auto"/>
              <w:right w:val="single" w:sz="4" w:space="0" w:color="auto"/>
            </w:tcBorders>
            <w:vAlign w:val="center"/>
            <w:hideMark/>
          </w:tcPr>
          <w:p w:rsidR="00071252" w:rsidRDefault="00071252">
            <w:pPr>
              <w:ind w:firstLine="405"/>
              <w:jc w:val="right"/>
            </w:pPr>
            <w:r>
              <w:rPr>
                <w:rFonts w:ascii="宋体" w:hAnsi="宋体" w:hint="eastAsia"/>
                <w:szCs w:val="24"/>
              </w:rPr>
              <w:t>-</w:t>
            </w:r>
          </w:p>
        </w:tc>
      </w:tr>
      <w:tr w:rsidR="00071252" w:rsidTr="005A6EB4">
        <w:trPr>
          <w:divId w:val="718165099"/>
          <w:trHeight w:val="296"/>
        </w:trPr>
        <w:tc>
          <w:tcPr>
            <w:tcW w:w="2378" w:type="pct"/>
            <w:tcBorders>
              <w:top w:val="nil"/>
              <w:left w:val="single" w:sz="4" w:space="0" w:color="auto"/>
              <w:bottom w:val="single" w:sz="4" w:space="0" w:color="auto"/>
              <w:right w:val="single" w:sz="4" w:space="0" w:color="auto"/>
            </w:tcBorders>
            <w:vAlign w:val="center"/>
            <w:hideMark/>
          </w:tcPr>
          <w:p w:rsidR="00071252" w:rsidRDefault="00071252">
            <w:pPr>
              <w:rPr>
                <w:rFonts w:ascii="宋体" w:hAnsi="宋体"/>
                <w:color w:val="000000"/>
                <w:szCs w:val="21"/>
              </w:rPr>
            </w:pPr>
            <w:r>
              <w:rPr>
                <w:rFonts w:ascii="宋体" w:hAnsi="宋体" w:hint="eastAsia"/>
                <w:color w:val="000000"/>
                <w:szCs w:val="21"/>
              </w:rPr>
              <w:t xml:space="preserve">银行间市场应付交易费用 </w:t>
            </w:r>
          </w:p>
        </w:tc>
        <w:tc>
          <w:tcPr>
            <w:tcW w:w="262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43,523.71</w:t>
            </w:r>
          </w:p>
        </w:tc>
      </w:tr>
      <w:tr w:rsidR="00071252" w:rsidTr="005A6EB4">
        <w:trPr>
          <w:divId w:val="718165099"/>
          <w:trHeight w:val="285"/>
        </w:trPr>
        <w:tc>
          <w:tcPr>
            <w:tcW w:w="2378" w:type="pct"/>
            <w:tcBorders>
              <w:top w:val="nil"/>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szCs w:val="21"/>
              </w:rPr>
            </w:pPr>
            <w:r>
              <w:rPr>
                <w:rFonts w:ascii="宋体" w:hAnsi="宋体" w:hint="eastAsia"/>
                <w:color w:val="000000"/>
                <w:szCs w:val="21"/>
              </w:rPr>
              <w:t xml:space="preserve">合计 </w:t>
            </w:r>
          </w:p>
        </w:tc>
        <w:tc>
          <w:tcPr>
            <w:tcW w:w="262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43,523.71</w:t>
            </w:r>
          </w:p>
        </w:tc>
      </w:tr>
    </w:tbl>
    <w:p w:rsidR="00071252" w:rsidRDefault="00071252">
      <w:pPr>
        <w:pStyle w:val="XBRLTitle4"/>
      </w:pPr>
      <w:bookmarkStart w:id="537" w:name="_Toc506208278"/>
      <w:bookmarkStart w:id="538" w:name="_Toc497398162"/>
      <w:bookmarkStart w:id="539" w:name="_Toc454983318"/>
      <w:bookmarkStart w:id="540" w:name="_Toc453852662"/>
      <w:bookmarkStart w:id="541" w:name="_Toc485300281"/>
      <w:bookmarkStart w:id="542" w:name="m07_04_07_08"/>
      <w:r>
        <w:rPr>
          <w:rFonts w:hint="eastAsia"/>
        </w:rPr>
        <w:t>其他负债</w:t>
      </w:r>
      <w:bookmarkEnd w:id="537"/>
      <w:bookmarkEnd w:id="538"/>
      <w:bookmarkEnd w:id="539"/>
      <w:bookmarkEnd w:id="540"/>
      <w:bookmarkEnd w:id="541"/>
    </w:p>
    <w:p w:rsidR="00071252" w:rsidRDefault="00071252">
      <w:pPr>
        <w:jc w:val="right"/>
        <w:divId w:val="1417945149"/>
        <w:rPr>
          <w:rFonts w:ascii="宋体" w:hAnsi="宋体"/>
          <w:kern w:val="0"/>
        </w:rPr>
      </w:pPr>
      <w:bookmarkStart w:id="543" w:name="m07_04_07_08_tab"/>
      <w:r>
        <w:rPr>
          <w:rFonts w:ascii="宋体" w:hAnsi="宋体" w:hint="eastAsia"/>
        </w:rPr>
        <w:t>单位：人民币元</w:t>
      </w:r>
      <w:r>
        <w:rPr>
          <w:rFonts w:ascii="宋体" w:hAnsi="宋体" w:hint="eastAsia"/>
          <w:kern w:val="0"/>
        </w:rPr>
        <w:t xml:space="preserve"> </w:t>
      </w:r>
    </w:p>
    <w:tbl>
      <w:tblPr>
        <w:tblW w:w="5000" w:type="pct"/>
        <w:tblCellMar>
          <w:left w:w="0" w:type="dxa"/>
          <w:right w:w="0" w:type="dxa"/>
        </w:tblCellMar>
        <w:tblLook w:val="04A0"/>
      </w:tblPr>
      <w:tblGrid>
        <w:gridCol w:w="4427"/>
        <w:gridCol w:w="4427"/>
      </w:tblGrid>
      <w:tr w:rsidR="00071252">
        <w:trPr>
          <w:divId w:val="1417945149"/>
          <w:cantSplit/>
          <w:trHeight w:val="33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r>
              <w:rPr>
                <w:rFonts w:ascii="宋体" w:hAnsi="宋体" w:hint="eastAsia"/>
              </w:rPr>
              <w:t xml:space="preserve">项目 </w:t>
            </w:r>
          </w:p>
        </w:tc>
        <w:tc>
          <w:tcPr>
            <w:tcW w:w="2500"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ind w:firstLine="480"/>
              <w:jc w:val="center"/>
              <w:rPr>
                <w:rFonts w:ascii="宋体" w:hAnsi="宋体"/>
              </w:rPr>
            </w:pPr>
            <w:r>
              <w:rPr>
                <w:rFonts w:ascii="宋体" w:hAnsi="宋体" w:hint="eastAsia"/>
              </w:rPr>
              <w:t xml:space="preserve">本期末 </w:t>
            </w:r>
          </w:p>
          <w:p w:rsidR="00071252" w:rsidRDefault="00071252">
            <w:pPr>
              <w:ind w:firstLine="480"/>
              <w:jc w:val="center"/>
              <w:rPr>
                <w:rFonts w:ascii="宋体" w:hAnsi="宋体"/>
              </w:rPr>
            </w:pPr>
            <w:r>
              <w:rPr>
                <w:rFonts w:ascii="宋体" w:hAnsi="宋体" w:hint="eastAsia"/>
                <w:color w:val="000000"/>
                <w:szCs w:val="21"/>
              </w:rPr>
              <w:t>2018年6月30日</w:t>
            </w:r>
            <w:r>
              <w:rPr>
                <w:rFonts w:ascii="宋体" w:hAnsi="宋体" w:hint="eastAsia"/>
              </w:rPr>
              <w:t xml:space="preserve"> </w:t>
            </w:r>
          </w:p>
        </w:tc>
      </w:tr>
      <w:tr w:rsidR="00071252">
        <w:trPr>
          <w:divId w:val="1417945149"/>
          <w:cantSplit/>
          <w:trHeight w:val="325"/>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应付券商交易单元保证金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417945149"/>
          <w:cantSplit/>
          <w:trHeight w:val="287"/>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rPr>
            </w:pPr>
            <w:r>
              <w:rPr>
                <w:rFonts w:ascii="宋体" w:hAnsi="宋体" w:hint="eastAsia"/>
                <w:kern w:val="0"/>
              </w:rPr>
              <w:t xml:space="preserve">应付赎回费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417945149"/>
          <w:cantSplit/>
          <w:trHeight w:val="287"/>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pPr>
            <w:r>
              <w:rPr>
                <w:rFonts w:ascii="宋体" w:hAnsi="宋体" w:hint="eastAsia"/>
                <w:kern w:val="0"/>
              </w:rPr>
              <w:t>预提费用</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130,067.16</w:t>
            </w:r>
          </w:p>
        </w:tc>
      </w:tr>
      <w:tr w:rsidR="00071252">
        <w:trPr>
          <w:divId w:val="1417945149"/>
          <w:cantSplit/>
          <w:trHeight w:val="285"/>
        </w:trPr>
        <w:tc>
          <w:tcPr>
            <w:tcW w:w="2500" w:type="pct"/>
            <w:tcBorders>
              <w:top w:val="single" w:sz="4" w:space="0" w:color="auto"/>
              <w:left w:val="single" w:sz="4" w:space="0" w:color="auto"/>
              <w:bottom w:val="single" w:sz="4" w:space="0" w:color="auto"/>
              <w:right w:val="single" w:sz="4" w:space="0" w:color="auto"/>
            </w:tcBorders>
            <w:vAlign w:val="bottom"/>
            <w:hideMark/>
          </w:tcPr>
          <w:p w:rsidR="00071252" w:rsidRDefault="00071252">
            <w:pPr>
              <w:jc w:val="center"/>
              <w:rPr>
                <w:rFonts w:ascii="宋体" w:hAnsi="宋体"/>
              </w:rPr>
            </w:pPr>
            <w:r>
              <w:rPr>
                <w:rFonts w:ascii="宋体" w:hAnsi="宋体" w:hint="eastAsia"/>
              </w:rPr>
              <w:t xml:space="preserve">合计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130,067.16</w:t>
            </w:r>
          </w:p>
        </w:tc>
      </w:tr>
    </w:tbl>
    <w:p w:rsidR="00071252" w:rsidRDefault="00071252">
      <w:pPr>
        <w:pStyle w:val="XBRLTitle4"/>
      </w:pPr>
      <w:bookmarkStart w:id="544" w:name="_Toc506208279"/>
      <w:bookmarkStart w:id="545" w:name="_Toc497398163"/>
      <w:bookmarkStart w:id="546" w:name="_Toc454983319"/>
      <w:bookmarkStart w:id="547" w:name="_Toc453852663"/>
      <w:bookmarkStart w:id="548" w:name="_Toc485300282"/>
      <w:bookmarkEnd w:id="542"/>
      <w:bookmarkEnd w:id="543"/>
      <w:r>
        <w:rPr>
          <w:rFonts w:hint="eastAsia"/>
        </w:rPr>
        <w:t>实收基金</w:t>
      </w:r>
      <w:bookmarkEnd w:id="544"/>
      <w:bookmarkEnd w:id="545"/>
      <w:bookmarkEnd w:id="546"/>
      <w:bookmarkEnd w:id="547"/>
      <w:bookmarkEnd w:id="548"/>
    </w:p>
    <w:p w:rsidR="00071252" w:rsidRDefault="00071252">
      <w:pPr>
        <w:jc w:val="right"/>
        <w:divId w:val="1397127345"/>
        <w:rPr>
          <w:rFonts w:ascii="宋体" w:hAnsi="宋体"/>
          <w:lang w:val="en-AU"/>
        </w:rPr>
      </w:pPr>
      <w:r>
        <w:rPr>
          <w:rFonts w:ascii="宋体" w:hAnsi="宋体" w:hint="eastAsia"/>
          <w:lang w:val="en-AU"/>
        </w:rPr>
        <w:t xml:space="preserve">金额单位：人民币元 </w:t>
      </w:r>
    </w:p>
    <w:tbl>
      <w:tblPr>
        <w:tblW w:w="5000" w:type="pct"/>
        <w:tblCellMar>
          <w:left w:w="0" w:type="dxa"/>
          <w:right w:w="0" w:type="dxa"/>
        </w:tblCellMar>
        <w:tblLook w:val="04A0"/>
      </w:tblPr>
      <w:tblGrid>
        <w:gridCol w:w="2719"/>
        <w:gridCol w:w="3156"/>
        <w:gridCol w:w="2999"/>
      </w:tblGrid>
      <w:tr w:rsidR="00071252">
        <w:trPr>
          <w:divId w:val="1397127345"/>
          <w:trHeight w:val="377"/>
        </w:trPr>
        <w:tc>
          <w:tcPr>
            <w:tcW w:w="1532" w:type="pct"/>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rPr>
            </w:pPr>
            <w:r>
              <w:rPr>
                <w:rFonts w:ascii="宋体" w:hAnsi="宋体" w:hint="eastAsia"/>
              </w:rPr>
              <w:t xml:space="preserve">项目 </w:t>
            </w:r>
          </w:p>
        </w:tc>
        <w:tc>
          <w:tcPr>
            <w:tcW w:w="3468" w:type="pct"/>
            <w:gridSpan w:val="2"/>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rPr>
            </w:pPr>
            <w:r>
              <w:rPr>
                <w:rFonts w:ascii="宋体" w:hAnsi="宋体" w:hint="eastAsia"/>
              </w:rPr>
              <w:t xml:space="preserve">本期 </w:t>
            </w:r>
          </w:p>
          <w:p w:rsidR="00071252" w:rsidRDefault="00071252">
            <w:pPr>
              <w:jc w:val="center"/>
              <w:rPr>
                <w:rFonts w:ascii="宋体" w:hAnsi="宋体"/>
              </w:rPr>
            </w:pPr>
            <w:r>
              <w:rPr>
                <w:rFonts w:ascii="宋体" w:hAnsi="宋体" w:hint="eastAsia"/>
                <w:szCs w:val="24"/>
              </w:rPr>
              <w:t>2018年3月9日（基金合同生效日）至2018年6月30日</w:t>
            </w:r>
            <w:r>
              <w:rPr>
                <w:rFonts w:ascii="宋体" w:hAnsi="宋体" w:hint="eastAsia"/>
              </w:rPr>
              <w:t xml:space="preserve"> </w:t>
            </w:r>
          </w:p>
        </w:tc>
      </w:tr>
      <w:tr w:rsidR="00071252">
        <w:trPr>
          <w:divId w:val="1397127345"/>
          <w:trHeight w:val="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rPr>
            </w:pPr>
          </w:p>
        </w:tc>
        <w:tc>
          <w:tcPr>
            <w:tcW w:w="1778"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rPr>
            </w:pPr>
            <w:bookmarkStart w:id="549" w:name="OLE_LINK57"/>
            <w:bookmarkStart w:id="550" w:name="OLE_LINK58"/>
            <w:r>
              <w:rPr>
                <w:rFonts w:ascii="宋体" w:hAnsi="宋体" w:hint="eastAsia"/>
              </w:rPr>
              <w:t>基金份额（份）</w:t>
            </w:r>
            <w:bookmarkEnd w:id="549"/>
            <w:bookmarkEnd w:id="550"/>
            <w:r>
              <w:rPr>
                <w:rFonts w:ascii="宋体" w:hAnsi="宋体" w:hint="eastAsia"/>
              </w:rPr>
              <w:t xml:space="preserve"> </w:t>
            </w:r>
          </w:p>
        </w:tc>
        <w:tc>
          <w:tcPr>
            <w:tcW w:w="1691"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rPr>
            </w:pPr>
            <w:bookmarkStart w:id="551" w:name="OLE_LINK127"/>
            <w:bookmarkStart w:id="552" w:name="OLE_LINK128"/>
            <w:r>
              <w:rPr>
                <w:rFonts w:ascii="宋体" w:hAnsi="宋体" w:hint="eastAsia"/>
              </w:rPr>
              <w:t>账面金额</w:t>
            </w:r>
            <w:bookmarkEnd w:id="551"/>
            <w:bookmarkEnd w:id="552"/>
            <w:r>
              <w:rPr>
                <w:rFonts w:ascii="宋体" w:hAnsi="宋体" w:hint="eastAsia"/>
              </w:rPr>
              <w:t xml:space="preserve"> </w:t>
            </w:r>
          </w:p>
        </w:tc>
      </w:tr>
      <w:tr w:rsidR="00071252">
        <w:trPr>
          <w:divId w:val="1397127345"/>
          <w:trHeight w:val="315"/>
        </w:trPr>
        <w:tc>
          <w:tcPr>
            <w:tcW w:w="15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pPr>
            <w:r>
              <w:rPr>
                <w:rFonts w:ascii="宋体" w:hAnsi="宋体" w:hint="eastAsia"/>
              </w:rPr>
              <w:t>基金合同生效日</w:t>
            </w:r>
          </w:p>
        </w:tc>
        <w:tc>
          <w:tcPr>
            <w:tcW w:w="17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53" w:name="OLE_LINK59"/>
            <w:bookmarkStart w:id="554" w:name="OLE_LINK60"/>
            <w:r>
              <w:rPr>
                <w:rFonts w:ascii="宋体" w:hAnsi="宋体" w:hint="eastAsia"/>
              </w:rPr>
              <w:t>1,909,999,527.83</w:t>
            </w:r>
            <w:bookmarkEnd w:id="553"/>
            <w:bookmarkEnd w:id="554"/>
            <w:r>
              <w:rPr>
                <w:rFonts w:ascii="宋体" w:hAnsi="宋体" w:hint="eastAsia"/>
              </w:rPr>
              <w:t xml:space="preserve"> </w:t>
            </w:r>
          </w:p>
        </w:tc>
        <w:tc>
          <w:tcPr>
            <w:tcW w:w="169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pPr>
            <w:r>
              <w:rPr>
                <w:rFonts w:ascii="宋体" w:hAnsi="宋体" w:hint="eastAsia"/>
              </w:rPr>
              <w:t>1,909,999,527.83</w:t>
            </w:r>
          </w:p>
        </w:tc>
      </w:tr>
      <w:tr w:rsidR="00071252">
        <w:trPr>
          <w:divId w:val="1397127345"/>
          <w:trHeight w:val="285"/>
        </w:trPr>
        <w:tc>
          <w:tcPr>
            <w:tcW w:w="15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rPr>
                <w:rFonts w:ascii="宋体" w:hAnsi="宋体"/>
              </w:rPr>
            </w:pPr>
            <w:r>
              <w:rPr>
                <w:rFonts w:ascii="宋体" w:hAnsi="宋体" w:hint="eastAsia"/>
              </w:rPr>
              <w:t xml:space="preserve">本期申购 </w:t>
            </w:r>
          </w:p>
        </w:tc>
        <w:tc>
          <w:tcPr>
            <w:tcW w:w="17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55" w:name="OLE_LINK61"/>
            <w:bookmarkStart w:id="556" w:name="OLE_LINK62"/>
            <w:bookmarkStart w:id="557" w:name="OLE_LINK63"/>
            <w:bookmarkStart w:id="558" w:name="OLE_LINK64"/>
            <w:bookmarkStart w:id="559" w:name="OLE_LINK65"/>
            <w:r>
              <w:rPr>
                <w:rFonts w:ascii="宋体" w:hAnsi="宋体" w:hint="eastAsia"/>
              </w:rPr>
              <w:t>-</w:t>
            </w:r>
            <w:bookmarkEnd w:id="555"/>
            <w:bookmarkEnd w:id="556"/>
            <w:bookmarkEnd w:id="557"/>
            <w:bookmarkEnd w:id="558"/>
            <w:bookmarkEnd w:id="559"/>
            <w:r>
              <w:rPr>
                <w:rFonts w:ascii="宋体" w:hAnsi="宋体" w:hint="eastAsia"/>
              </w:rPr>
              <w:t xml:space="preserve"> </w:t>
            </w:r>
          </w:p>
        </w:tc>
        <w:tc>
          <w:tcPr>
            <w:tcW w:w="169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60" w:name="OLE_LINK66"/>
            <w:bookmarkStart w:id="561" w:name="OLE_LINK67"/>
            <w:bookmarkStart w:id="562" w:name="OLE_LINK68"/>
            <w:r>
              <w:rPr>
                <w:rFonts w:ascii="宋体" w:hAnsi="宋体" w:hint="eastAsia"/>
              </w:rPr>
              <w:t>-</w:t>
            </w:r>
            <w:bookmarkEnd w:id="560"/>
            <w:bookmarkEnd w:id="561"/>
            <w:bookmarkEnd w:id="562"/>
            <w:r>
              <w:rPr>
                <w:rFonts w:ascii="宋体" w:hAnsi="宋体" w:hint="eastAsia"/>
              </w:rPr>
              <w:t xml:space="preserve"> </w:t>
            </w:r>
          </w:p>
        </w:tc>
      </w:tr>
      <w:tr w:rsidR="00071252">
        <w:trPr>
          <w:divId w:val="1397127345"/>
          <w:trHeight w:val="285"/>
        </w:trPr>
        <w:tc>
          <w:tcPr>
            <w:tcW w:w="15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rPr>
                <w:rFonts w:ascii="宋体" w:hAnsi="宋体"/>
              </w:rPr>
            </w:pPr>
            <w:r>
              <w:rPr>
                <w:rFonts w:ascii="宋体" w:hAnsi="宋体" w:hint="eastAsia"/>
              </w:rPr>
              <w:t xml:space="preserve">本期赎回（以“-”号填列） </w:t>
            </w:r>
          </w:p>
        </w:tc>
        <w:tc>
          <w:tcPr>
            <w:tcW w:w="17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63" w:name="OLE_LINK69"/>
            <w:bookmarkStart w:id="564" w:name="OLE_LINK70"/>
            <w:bookmarkStart w:id="565" w:name="OLE_LINK71"/>
            <w:r>
              <w:rPr>
                <w:rFonts w:ascii="宋体" w:hAnsi="宋体" w:hint="eastAsia"/>
              </w:rPr>
              <w:t>-</w:t>
            </w:r>
            <w:bookmarkEnd w:id="563"/>
            <w:bookmarkEnd w:id="564"/>
            <w:bookmarkEnd w:id="565"/>
            <w:r>
              <w:rPr>
                <w:rFonts w:ascii="宋体" w:hAnsi="宋体" w:hint="eastAsia"/>
              </w:rPr>
              <w:t xml:space="preserve"> </w:t>
            </w:r>
          </w:p>
        </w:tc>
        <w:tc>
          <w:tcPr>
            <w:tcW w:w="169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66" w:name="OLE_LINK74"/>
            <w:bookmarkStart w:id="567" w:name="OLE_LINK75"/>
            <w:bookmarkStart w:id="568" w:name="OLE_LINK76"/>
            <w:r>
              <w:rPr>
                <w:rFonts w:ascii="宋体" w:hAnsi="宋体" w:hint="eastAsia"/>
              </w:rPr>
              <w:t>-</w:t>
            </w:r>
            <w:bookmarkEnd w:id="566"/>
            <w:bookmarkEnd w:id="567"/>
            <w:bookmarkEnd w:id="568"/>
            <w:r>
              <w:rPr>
                <w:rFonts w:ascii="宋体" w:hAnsi="宋体" w:hint="eastAsia"/>
              </w:rPr>
              <w:t xml:space="preserve"> </w:t>
            </w:r>
          </w:p>
        </w:tc>
      </w:tr>
      <w:tr w:rsidR="00071252">
        <w:trPr>
          <w:divId w:val="1397127345"/>
          <w:trHeight w:val="315"/>
        </w:trPr>
        <w:tc>
          <w:tcPr>
            <w:tcW w:w="15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rPr>
                <w:rFonts w:ascii="宋体" w:hAnsi="宋体"/>
              </w:rPr>
            </w:pPr>
            <w:r>
              <w:rPr>
                <w:rStyle w:val="spelle"/>
                <w:rFonts w:ascii="宋体" w:hAnsi="宋体" w:hint="eastAsia"/>
              </w:rPr>
              <w:t>-</w:t>
            </w:r>
            <w:r>
              <w:rPr>
                <w:rFonts w:ascii="宋体" w:hAnsi="宋体" w:hint="eastAsia"/>
              </w:rPr>
              <w:t xml:space="preserve"> 基金拆分/份额折算前 </w:t>
            </w:r>
          </w:p>
        </w:tc>
        <w:tc>
          <w:tcPr>
            <w:tcW w:w="17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69" w:name="OLE_LINK79"/>
            <w:bookmarkStart w:id="570" w:name="OLE_LINK80"/>
            <w:bookmarkStart w:id="571" w:name="OLE_LINK81"/>
            <w:r>
              <w:rPr>
                <w:rFonts w:ascii="宋体" w:hAnsi="宋体" w:hint="eastAsia"/>
              </w:rPr>
              <w:t>-</w:t>
            </w:r>
            <w:bookmarkEnd w:id="569"/>
            <w:bookmarkEnd w:id="570"/>
            <w:bookmarkEnd w:id="571"/>
            <w:r>
              <w:rPr>
                <w:rFonts w:ascii="宋体" w:hAnsi="宋体" w:hint="eastAsia"/>
              </w:rPr>
              <w:t xml:space="preserve"> </w:t>
            </w:r>
          </w:p>
        </w:tc>
        <w:tc>
          <w:tcPr>
            <w:tcW w:w="169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72" w:name="OLE_LINK84"/>
            <w:bookmarkStart w:id="573" w:name="OLE_LINK85"/>
            <w:bookmarkStart w:id="574" w:name="OLE_LINK86"/>
            <w:r>
              <w:rPr>
                <w:rFonts w:ascii="宋体" w:hAnsi="宋体" w:hint="eastAsia"/>
              </w:rPr>
              <w:t>-</w:t>
            </w:r>
            <w:bookmarkEnd w:id="572"/>
            <w:bookmarkEnd w:id="573"/>
            <w:bookmarkEnd w:id="574"/>
            <w:r>
              <w:rPr>
                <w:rFonts w:ascii="宋体" w:hAnsi="宋体" w:hint="eastAsia"/>
              </w:rPr>
              <w:t xml:space="preserve"> </w:t>
            </w:r>
          </w:p>
        </w:tc>
      </w:tr>
      <w:tr w:rsidR="00071252">
        <w:trPr>
          <w:divId w:val="1397127345"/>
          <w:trHeight w:val="307"/>
        </w:trPr>
        <w:tc>
          <w:tcPr>
            <w:tcW w:w="15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rPr>
                <w:rFonts w:ascii="宋体" w:hAnsi="宋体"/>
              </w:rPr>
            </w:pPr>
            <w:r>
              <w:rPr>
                <w:rFonts w:ascii="宋体" w:hAnsi="宋体" w:hint="eastAsia"/>
              </w:rPr>
              <w:t xml:space="preserve">基金拆分/份额折算调整 </w:t>
            </w:r>
          </w:p>
        </w:tc>
        <w:tc>
          <w:tcPr>
            <w:tcW w:w="17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75" w:name="OLE_LINK89"/>
            <w:bookmarkStart w:id="576" w:name="OLE_LINK90"/>
            <w:bookmarkStart w:id="577" w:name="OLE_LINK91"/>
            <w:r>
              <w:rPr>
                <w:rFonts w:ascii="宋体" w:hAnsi="宋体" w:hint="eastAsia"/>
              </w:rPr>
              <w:t>-</w:t>
            </w:r>
            <w:bookmarkEnd w:id="575"/>
            <w:bookmarkEnd w:id="576"/>
            <w:bookmarkEnd w:id="577"/>
            <w:r>
              <w:rPr>
                <w:rFonts w:ascii="宋体" w:hAnsi="宋体" w:hint="eastAsia"/>
              </w:rPr>
              <w:t xml:space="preserve"> </w:t>
            </w:r>
          </w:p>
        </w:tc>
        <w:tc>
          <w:tcPr>
            <w:tcW w:w="169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r>
              <w:rPr>
                <w:rFonts w:ascii="宋体" w:hAnsi="宋体" w:hint="eastAsia"/>
              </w:rPr>
              <w:t xml:space="preserve">- </w:t>
            </w:r>
          </w:p>
        </w:tc>
      </w:tr>
      <w:tr w:rsidR="00071252">
        <w:trPr>
          <w:divId w:val="1397127345"/>
          <w:trHeight w:val="307"/>
        </w:trPr>
        <w:tc>
          <w:tcPr>
            <w:tcW w:w="15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rPr>
                <w:rFonts w:ascii="宋体" w:hAnsi="宋体"/>
              </w:rPr>
            </w:pPr>
            <w:r>
              <w:rPr>
                <w:rFonts w:ascii="宋体" w:hAnsi="宋体" w:hint="eastAsia"/>
              </w:rPr>
              <w:lastRenderedPageBreak/>
              <w:t xml:space="preserve">本期申购 </w:t>
            </w:r>
          </w:p>
        </w:tc>
        <w:tc>
          <w:tcPr>
            <w:tcW w:w="17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78" w:name="OLE_LINK96"/>
            <w:bookmarkStart w:id="579" w:name="OLE_LINK97"/>
            <w:bookmarkStart w:id="580" w:name="OLE_LINK98"/>
            <w:r>
              <w:rPr>
                <w:rFonts w:ascii="宋体" w:hAnsi="宋体" w:hint="eastAsia"/>
              </w:rPr>
              <w:t>-</w:t>
            </w:r>
            <w:bookmarkEnd w:id="578"/>
            <w:bookmarkEnd w:id="579"/>
            <w:bookmarkEnd w:id="580"/>
            <w:r>
              <w:rPr>
                <w:rFonts w:ascii="宋体" w:hAnsi="宋体" w:hint="eastAsia"/>
              </w:rPr>
              <w:t xml:space="preserve"> </w:t>
            </w:r>
          </w:p>
        </w:tc>
        <w:tc>
          <w:tcPr>
            <w:tcW w:w="169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81" w:name="OLE_LINK102"/>
            <w:bookmarkStart w:id="582" w:name="OLE_LINK103"/>
            <w:bookmarkStart w:id="583" w:name="OLE_LINK104"/>
            <w:r>
              <w:rPr>
                <w:rFonts w:ascii="宋体" w:hAnsi="宋体" w:hint="eastAsia"/>
              </w:rPr>
              <w:t>-</w:t>
            </w:r>
            <w:bookmarkEnd w:id="581"/>
            <w:bookmarkEnd w:id="582"/>
            <w:bookmarkEnd w:id="583"/>
            <w:r>
              <w:rPr>
                <w:rFonts w:ascii="宋体" w:hAnsi="宋体" w:hint="eastAsia"/>
              </w:rPr>
              <w:t xml:space="preserve"> </w:t>
            </w:r>
          </w:p>
        </w:tc>
      </w:tr>
      <w:tr w:rsidR="00071252">
        <w:trPr>
          <w:divId w:val="1397127345"/>
          <w:trHeight w:val="315"/>
        </w:trPr>
        <w:tc>
          <w:tcPr>
            <w:tcW w:w="15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rPr>
                <w:rFonts w:ascii="宋体" w:hAnsi="宋体"/>
              </w:rPr>
            </w:pPr>
            <w:r>
              <w:rPr>
                <w:rFonts w:ascii="宋体" w:hAnsi="宋体" w:hint="eastAsia"/>
              </w:rPr>
              <w:t xml:space="preserve">本期赎回（以“-”号填列） </w:t>
            </w:r>
          </w:p>
        </w:tc>
        <w:tc>
          <w:tcPr>
            <w:tcW w:w="17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84" w:name="OLE_LINK107"/>
            <w:bookmarkStart w:id="585" w:name="OLE_LINK108"/>
            <w:bookmarkStart w:id="586" w:name="OLE_LINK109"/>
            <w:bookmarkStart w:id="587" w:name="OLE_LINK110"/>
            <w:r>
              <w:rPr>
                <w:rFonts w:ascii="宋体" w:hAnsi="宋体" w:hint="eastAsia"/>
              </w:rPr>
              <w:t>-</w:t>
            </w:r>
            <w:bookmarkEnd w:id="584"/>
            <w:bookmarkEnd w:id="585"/>
            <w:bookmarkEnd w:id="586"/>
            <w:bookmarkEnd w:id="587"/>
            <w:r>
              <w:rPr>
                <w:rFonts w:ascii="宋体" w:hAnsi="宋体" w:hint="eastAsia"/>
              </w:rPr>
              <w:t xml:space="preserve"> </w:t>
            </w:r>
          </w:p>
        </w:tc>
        <w:tc>
          <w:tcPr>
            <w:tcW w:w="169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88" w:name="OLE_LINK113"/>
            <w:bookmarkStart w:id="589" w:name="OLE_LINK114"/>
            <w:r>
              <w:rPr>
                <w:rFonts w:ascii="宋体" w:hAnsi="宋体" w:hint="eastAsia"/>
              </w:rPr>
              <w:t>-</w:t>
            </w:r>
            <w:bookmarkEnd w:id="588"/>
            <w:bookmarkEnd w:id="589"/>
            <w:r>
              <w:rPr>
                <w:rFonts w:ascii="宋体" w:hAnsi="宋体" w:hint="eastAsia"/>
              </w:rPr>
              <w:t xml:space="preserve"> </w:t>
            </w:r>
          </w:p>
        </w:tc>
      </w:tr>
      <w:tr w:rsidR="00071252">
        <w:trPr>
          <w:divId w:val="1397127345"/>
          <w:trHeight w:val="315"/>
        </w:trPr>
        <w:tc>
          <w:tcPr>
            <w:tcW w:w="153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rPr>
                <w:rFonts w:ascii="宋体" w:hAnsi="宋体"/>
              </w:rPr>
            </w:pPr>
            <w:r>
              <w:rPr>
                <w:rFonts w:ascii="宋体" w:hAnsi="宋体" w:hint="eastAsia"/>
              </w:rPr>
              <w:t xml:space="preserve">本期末 </w:t>
            </w:r>
          </w:p>
        </w:tc>
        <w:tc>
          <w:tcPr>
            <w:tcW w:w="1778"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90" w:name="OLE_LINK117"/>
            <w:bookmarkStart w:id="591" w:name="OLE_LINK118"/>
            <w:r>
              <w:rPr>
                <w:rFonts w:ascii="宋体" w:hAnsi="宋体" w:hint="eastAsia"/>
              </w:rPr>
              <w:t>1,909,999,527.83</w:t>
            </w:r>
            <w:bookmarkEnd w:id="590"/>
            <w:bookmarkEnd w:id="591"/>
            <w:r>
              <w:rPr>
                <w:rFonts w:ascii="宋体" w:hAnsi="宋体" w:hint="eastAsia"/>
              </w:rPr>
              <w:t xml:space="preserve"> </w:t>
            </w:r>
          </w:p>
        </w:tc>
        <w:tc>
          <w:tcPr>
            <w:tcW w:w="169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240" w:lineRule="exact"/>
              <w:jc w:val="right"/>
              <w:rPr>
                <w:rFonts w:ascii="宋体" w:hAnsi="宋体"/>
              </w:rPr>
            </w:pPr>
            <w:bookmarkStart w:id="592" w:name="OLE_LINK121"/>
            <w:bookmarkStart w:id="593" w:name="OLE_LINK122"/>
            <w:r>
              <w:rPr>
                <w:rFonts w:ascii="宋体" w:hAnsi="宋体" w:hint="eastAsia"/>
              </w:rPr>
              <w:t>1,909,999,527.83</w:t>
            </w:r>
            <w:bookmarkEnd w:id="592"/>
            <w:bookmarkEnd w:id="593"/>
            <w:r>
              <w:rPr>
                <w:rFonts w:ascii="宋体" w:hAnsi="宋体" w:hint="eastAsia"/>
              </w:rPr>
              <w:t xml:space="preserve"> </w:t>
            </w:r>
          </w:p>
        </w:tc>
      </w:tr>
    </w:tbl>
    <w:p w:rsidR="00071252" w:rsidRDefault="00071252">
      <w:pPr>
        <w:spacing w:line="360" w:lineRule="auto"/>
        <w:rPr>
          <w:rFonts w:ascii="宋体" w:hAnsi="宋体"/>
        </w:rPr>
      </w:pPr>
      <w:r>
        <w:rPr>
          <w:rFonts w:ascii="宋体" w:hAnsi="宋体" w:hint="eastAsia"/>
        </w:rPr>
        <w:t>注:</w:t>
      </w:r>
      <w:r>
        <w:rPr>
          <w:rStyle w:val="spelle"/>
          <w:rFonts w:ascii="宋体" w:hAnsi="宋体" w:hint="eastAsia"/>
        </w:rPr>
        <w:t>申购含红利再投、转换入份额，赎回含转换出份额</w:t>
      </w:r>
      <w:r w:rsidR="005A6EB4">
        <w:rPr>
          <w:rStyle w:val="spelle"/>
          <w:rFonts w:ascii="宋体" w:hAnsi="宋体" w:hint="eastAsia"/>
        </w:rPr>
        <w:t>。</w:t>
      </w:r>
      <w:r>
        <w:rPr>
          <w:rFonts w:ascii="宋体" w:hAnsi="宋体" w:hint="eastAsia"/>
        </w:rPr>
        <w:t xml:space="preserve"> </w:t>
      </w:r>
    </w:p>
    <w:p w:rsidR="00071252" w:rsidRDefault="00071252">
      <w:pPr>
        <w:pStyle w:val="XBRLTitle4"/>
      </w:pPr>
      <w:bookmarkStart w:id="594" w:name="_Toc506208280"/>
      <w:bookmarkStart w:id="595" w:name="_Toc497398164"/>
      <w:bookmarkStart w:id="596" w:name="_Toc454983320"/>
      <w:bookmarkStart w:id="597" w:name="_Toc453852664"/>
      <w:bookmarkStart w:id="598" w:name="_Toc485300283"/>
      <w:bookmarkStart w:id="599" w:name="m07_04_07_10"/>
      <w:r>
        <w:rPr>
          <w:rFonts w:hint="eastAsia"/>
        </w:rPr>
        <w:t>未分配利润</w:t>
      </w:r>
      <w:bookmarkEnd w:id="594"/>
      <w:bookmarkEnd w:id="595"/>
      <w:bookmarkEnd w:id="596"/>
      <w:bookmarkEnd w:id="597"/>
      <w:bookmarkEnd w:id="598"/>
    </w:p>
    <w:p w:rsidR="00071252" w:rsidRDefault="00071252">
      <w:pPr>
        <w:jc w:val="right"/>
        <w:divId w:val="1239249120"/>
        <w:rPr>
          <w:rFonts w:ascii="宋体" w:hAnsi="宋体"/>
          <w:lang w:val="en-AU"/>
        </w:rPr>
      </w:pPr>
      <w:bookmarkStart w:id="600" w:name="m07_04_07_10_tab"/>
      <w:r>
        <w:rPr>
          <w:rFonts w:ascii="宋体" w:hAnsi="宋体" w:hint="eastAsia"/>
          <w:lang w:val="en-AU"/>
        </w:rPr>
        <w:t xml:space="preserve">单位：人民币元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940"/>
        <w:gridCol w:w="2258"/>
        <w:gridCol w:w="2396"/>
        <w:gridCol w:w="2260"/>
      </w:tblGrid>
      <w:tr w:rsidR="00071252">
        <w:trPr>
          <w:divId w:val="1239249120"/>
        </w:trPr>
        <w:tc>
          <w:tcPr>
            <w:tcW w:w="109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71252" w:rsidRDefault="00071252">
            <w:pPr>
              <w:ind w:firstLineChars="300" w:firstLine="630"/>
              <w:rPr>
                <w:rFonts w:ascii="宋体" w:hAnsi="宋体"/>
              </w:rPr>
            </w:pPr>
            <w:bookmarkStart w:id="601" w:name="有问题"/>
            <w:r>
              <w:rPr>
                <w:rFonts w:ascii="宋体" w:hAnsi="宋体" w:hint="eastAsia"/>
              </w:rPr>
              <w:t xml:space="preserve">项目 </w:t>
            </w:r>
          </w:p>
        </w:tc>
        <w:tc>
          <w:tcPr>
            <w:tcW w:w="127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71252" w:rsidRDefault="00071252">
            <w:pPr>
              <w:jc w:val="center"/>
              <w:rPr>
                <w:rFonts w:ascii="宋体" w:hAnsi="宋体"/>
              </w:rPr>
            </w:pPr>
            <w:r>
              <w:rPr>
                <w:rFonts w:ascii="宋体" w:hAnsi="宋体" w:hint="eastAsia"/>
              </w:rPr>
              <w:t xml:space="preserve">已实现部分 </w:t>
            </w:r>
          </w:p>
        </w:tc>
        <w:tc>
          <w:tcPr>
            <w:tcW w:w="135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71252" w:rsidRDefault="00071252">
            <w:pPr>
              <w:jc w:val="center"/>
              <w:rPr>
                <w:rFonts w:ascii="宋体" w:hAnsi="宋体"/>
              </w:rPr>
            </w:pPr>
            <w:r>
              <w:rPr>
                <w:rFonts w:ascii="宋体" w:hAnsi="宋体" w:hint="eastAsia"/>
              </w:rPr>
              <w:t xml:space="preserve">未实现部分 </w:t>
            </w:r>
          </w:p>
        </w:tc>
        <w:tc>
          <w:tcPr>
            <w:tcW w:w="127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71252" w:rsidRDefault="00071252">
            <w:pPr>
              <w:jc w:val="center"/>
              <w:rPr>
                <w:rFonts w:ascii="宋体" w:hAnsi="宋体"/>
              </w:rPr>
            </w:pPr>
            <w:r>
              <w:rPr>
                <w:rFonts w:ascii="宋体" w:hAnsi="宋体" w:hint="eastAsia"/>
              </w:rPr>
              <w:t xml:space="preserve">未分配利润合计 </w:t>
            </w:r>
          </w:p>
        </w:tc>
      </w:tr>
      <w:tr w:rsidR="00071252">
        <w:trPr>
          <w:divId w:val="1239249120"/>
        </w:trPr>
        <w:tc>
          <w:tcPr>
            <w:tcW w:w="109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r>
              <w:rPr>
                <w:rFonts w:ascii="宋体" w:hAnsi="宋体" w:hint="eastAsia"/>
              </w:rPr>
              <w:t>基金合同生效日</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353"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27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r>
      <w:bookmarkEnd w:id="601"/>
      <w:tr w:rsidR="00071252">
        <w:trPr>
          <w:divId w:val="1239249120"/>
        </w:trPr>
        <w:tc>
          <w:tcPr>
            <w:tcW w:w="109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rPr>
                <w:rFonts w:ascii="宋体" w:hAnsi="宋体"/>
              </w:rPr>
            </w:pPr>
            <w:r>
              <w:rPr>
                <w:rFonts w:ascii="宋体" w:hAnsi="宋体" w:hint="eastAsia"/>
              </w:rPr>
              <w:t xml:space="preserve">本期利润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29,367,795.78</w:t>
            </w:r>
          </w:p>
        </w:tc>
        <w:tc>
          <w:tcPr>
            <w:tcW w:w="1353"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6,487,694.75</w:t>
            </w:r>
          </w:p>
        </w:tc>
        <w:tc>
          <w:tcPr>
            <w:tcW w:w="127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rPr>
                <w:rFonts w:ascii="宋体" w:hAnsi="宋体"/>
                <w:szCs w:val="24"/>
              </w:rPr>
            </w:pPr>
            <w:r>
              <w:rPr>
                <w:rFonts w:ascii="宋体" w:hAnsi="宋体" w:cs="Courier New" w:hint="eastAsia"/>
                <w:kern w:val="0"/>
                <w:szCs w:val="24"/>
              </w:rPr>
              <w:t>35,855,490.53</w:t>
            </w:r>
            <w:r>
              <w:rPr>
                <w:rFonts w:ascii="宋体" w:hAnsi="宋体" w:hint="eastAsia"/>
                <w:szCs w:val="24"/>
              </w:rPr>
              <w:t xml:space="preserve"> </w:t>
            </w:r>
          </w:p>
        </w:tc>
      </w:tr>
      <w:tr w:rsidR="00071252">
        <w:trPr>
          <w:divId w:val="1239249120"/>
        </w:trPr>
        <w:tc>
          <w:tcPr>
            <w:tcW w:w="109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rPr>
                <w:rFonts w:ascii="宋体" w:hAnsi="宋体"/>
              </w:rPr>
            </w:pPr>
            <w:r>
              <w:rPr>
                <w:rFonts w:ascii="宋体" w:hAnsi="宋体" w:hint="eastAsia"/>
              </w:rPr>
              <w:t xml:space="preserve">本期基金份额交易产生的变动数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353"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27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r>
      <w:tr w:rsidR="00071252">
        <w:trPr>
          <w:divId w:val="1239249120"/>
        </w:trPr>
        <w:tc>
          <w:tcPr>
            <w:tcW w:w="109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rPr>
                <w:rFonts w:ascii="宋体" w:hAnsi="宋体"/>
              </w:rPr>
            </w:pPr>
            <w:r>
              <w:rPr>
                <w:rFonts w:ascii="宋体" w:hAnsi="宋体" w:hint="eastAsia"/>
              </w:rPr>
              <w:t xml:space="preserve">其中：基金申购款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353"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27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r>
      <w:tr w:rsidR="00071252">
        <w:trPr>
          <w:divId w:val="1239249120"/>
        </w:trPr>
        <w:tc>
          <w:tcPr>
            <w:tcW w:w="109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ind w:firstLineChars="294" w:firstLine="617"/>
              <w:rPr>
                <w:rFonts w:ascii="宋体" w:hAnsi="宋体"/>
              </w:rPr>
            </w:pPr>
            <w:r>
              <w:rPr>
                <w:rFonts w:ascii="宋体" w:hAnsi="宋体" w:hint="eastAsia"/>
              </w:rPr>
              <w:t>基金</w:t>
            </w:r>
            <w:r>
              <w:rPr>
                <w:rStyle w:val="grame"/>
                <w:rFonts w:ascii="宋体" w:hAnsi="宋体" w:hint="eastAsia"/>
              </w:rPr>
              <w:t>赎回款</w:t>
            </w:r>
            <w:r>
              <w:rPr>
                <w:rFonts w:ascii="宋体" w:hAnsi="宋体" w:hint="eastAsia"/>
              </w:rPr>
              <w:t xml:space="preserve">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353"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27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r>
      <w:tr w:rsidR="00071252">
        <w:trPr>
          <w:divId w:val="1239249120"/>
        </w:trPr>
        <w:tc>
          <w:tcPr>
            <w:tcW w:w="109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rPr>
                <w:rFonts w:ascii="宋体" w:hAnsi="宋体"/>
              </w:rPr>
            </w:pPr>
            <w:r>
              <w:rPr>
                <w:rFonts w:ascii="宋体" w:hAnsi="宋体" w:hint="eastAsia"/>
              </w:rPr>
              <w:t xml:space="preserve">本期已分配利润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353"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c>
          <w:tcPr>
            <w:tcW w:w="127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r>
      <w:tr w:rsidR="00071252">
        <w:trPr>
          <w:divId w:val="1239249120"/>
        </w:trPr>
        <w:tc>
          <w:tcPr>
            <w:tcW w:w="109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rPr>
                <w:rFonts w:ascii="宋体" w:hAnsi="宋体"/>
              </w:rPr>
            </w:pPr>
            <w:r>
              <w:rPr>
                <w:rFonts w:ascii="宋体" w:hAnsi="宋体" w:hint="eastAsia"/>
              </w:rPr>
              <w:t xml:space="preserve">本期末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29,367,795.78</w:t>
            </w:r>
          </w:p>
        </w:tc>
        <w:tc>
          <w:tcPr>
            <w:tcW w:w="1353"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6,487,694.75</w:t>
            </w:r>
          </w:p>
        </w:tc>
        <w:tc>
          <w:tcPr>
            <w:tcW w:w="1276"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35,855,490.53</w:t>
            </w:r>
          </w:p>
        </w:tc>
      </w:tr>
    </w:tbl>
    <w:p w:rsidR="00071252" w:rsidRDefault="00071252">
      <w:pPr>
        <w:pStyle w:val="XBRLTitle4"/>
      </w:pPr>
      <w:bookmarkStart w:id="602" w:name="_Toc506208281"/>
      <w:bookmarkStart w:id="603" w:name="_Toc497398165"/>
      <w:bookmarkStart w:id="604" w:name="m07_04_07_11"/>
      <w:bookmarkStart w:id="605" w:name="_Toc454983321"/>
      <w:bookmarkStart w:id="606" w:name="_Toc453852665"/>
      <w:bookmarkStart w:id="607" w:name="_Toc485300284"/>
      <w:bookmarkEnd w:id="599"/>
      <w:bookmarkEnd w:id="600"/>
      <w:r>
        <w:rPr>
          <w:rFonts w:hint="eastAsia"/>
        </w:rPr>
        <w:t>存款利息收入</w:t>
      </w:r>
      <w:bookmarkEnd w:id="602"/>
      <w:bookmarkEnd w:id="603"/>
    </w:p>
    <w:p w:rsidR="00071252" w:rsidRDefault="00071252">
      <w:pPr>
        <w:jc w:val="right"/>
        <w:divId w:val="1587348726"/>
        <w:rPr>
          <w:rFonts w:ascii="宋体" w:hAnsi="宋体"/>
          <w:b/>
        </w:rPr>
      </w:pPr>
      <w:bookmarkStart w:id="608" w:name="m07_04_07_11_tab"/>
      <w:r>
        <w:rPr>
          <w:rFonts w:ascii="宋体" w:hAnsi="宋体" w:hint="eastAsia"/>
          <w:lang w:val="en-AU"/>
        </w:rPr>
        <w:t>单位：人民币元</w:t>
      </w:r>
      <w:r>
        <w:rPr>
          <w:rFonts w:ascii="宋体" w:hAnsi="宋体" w:hint="eastAsia"/>
          <w:b/>
        </w:rPr>
        <w:t xml:space="preserve"> </w:t>
      </w:r>
    </w:p>
    <w:tbl>
      <w:tblPr>
        <w:tblW w:w="487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7"/>
        <w:gridCol w:w="4417"/>
      </w:tblGrid>
      <w:tr w:rsidR="00071252">
        <w:trPr>
          <w:divId w:val="1587348726"/>
          <w:cantSplit/>
        </w:trPr>
        <w:tc>
          <w:tcPr>
            <w:tcW w:w="25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71252" w:rsidRDefault="00071252">
            <w:pPr>
              <w:jc w:val="center"/>
              <w:rPr>
                <w:rFonts w:ascii="宋体" w:hAnsi="宋体"/>
              </w:rPr>
            </w:pPr>
            <w:r>
              <w:rPr>
                <w:rFonts w:ascii="宋体" w:hAnsi="宋体" w:hint="eastAsia"/>
              </w:rPr>
              <w:t xml:space="preserve">项目 </w:t>
            </w:r>
          </w:p>
        </w:tc>
        <w:tc>
          <w:tcPr>
            <w:tcW w:w="25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71252" w:rsidRDefault="00071252">
            <w:pPr>
              <w:jc w:val="center"/>
              <w:rPr>
                <w:rFonts w:ascii="宋体" w:hAnsi="宋体"/>
              </w:rPr>
            </w:pPr>
            <w:r>
              <w:rPr>
                <w:rFonts w:ascii="宋体" w:hAnsi="宋体" w:hint="eastAsia"/>
              </w:rPr>
              <w:t xml:space="preserve">本期 </w:t>
            </w:r>
          </w:p>
          <w:p w:rsidR="00071252" w:rsidRDefault="00071252">
            <w:pPr>
              <w:jc w:val="center"/>
              <w:rPr>
                <w:rFonts w:ascii="宋体" w:hAnsi="宋体"/>
              </w:rPr>
            </w:pPr>
            <w:r>
              <w:rPr>
                <w:rFonts w:ascii="宋体" w:hAnsi="宋体" w:hint="eastAsia"/>
                <w:szCs w:val="24"/>
              </w:rPr>
              <w:t>2018年3月9日（基金合同生效日）至2018年6月30日</w:t>
            </w:r>
            <w:r>
              <w:rPr>
                <w:rFonts w:ascii="宋体" w:hAnsi="宋体" w:hint="eastAsia"/>
              </w:rPr>
              <w:t xml:space="preserve"> </w:t>
            </w:r>
          </w:p>
        </w:tc>
      </w:tr>
      <w:tr w:rsidR="00071252">
        <w:trPr>
          <w:divId w:val="1587348726"/>
          <w:cantSplit/>
        </w:trPr>
        <w:tc>
          <w:tcPr>
            <w:tcW w:w="25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rsidR="00071252" w:rsidRDefault="00071252">
            <w:pPr>
              <w:rPr>
                <w:rFonts w:ascii="宋体" w:hAnsi="宋体"/>
              </w:rPr>
            </w:pPr>
            <w:r>
              <w:rPr>
                <w:rFonts w:ascii="宋体" w:hAnsi="宋体" w:hint="eastAsia"/>
              </w:rPr>
              <w:t xml:space="preserve">活期存款利息收入 </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60,216.99</w:t>
            </w:r>
          </w:p>
        </w:tc>
      </w:tr>
      <w:tr w:rsidR="00071252">
        <w:trPr>
          <w:divId w:val="1587348726"/>
          <w:cantSplit/>
        </w:trPr>
        <w:tc>
          <w:tcPr>
            <w:tcW w:w="25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rsidR="00071252" w:rsidRDefault="00071252">
            <w:pPr>
              <w:rPr>
                <w:rFonts w:ascii="宋体" w:hAnsi="宋体"/>
              </w:rPr>
            </w:pPr>
            <w:r>
              <w:rPr>
                <w:rFonts w:ascii="宋体" w:hAnsi="宋体" w:hint="eastAsia"/>
              </w:rPr>
              <w:t xml:space="preserve">定期存款利息收入 </w:t>
            </w:r>
          </w:p>
        </w:tc>
        <w:tc>
          <w:tcPr>
            <w:tcW w:w="25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rsidR="00071252" w:rsidRDefault="00071252">
            <w:pPr>
              <w:jc w:val="right"/>
            </w:pPr>
            <w:r>
              <w:rPr>
                <w:rFonts w:ascii="宋体" w:hAnsi="宋体" w:hint="eastAsia"/>
                <w:szCs w:val="24"/>
              </w:rPr>
              <w:t>17,290,527.79</w:t>
            </w:r>
          </w:p>
        </w:tc>
      </w:tr>
      <w:tr w:rsidR="00071252">
        <w:trPr>
          <w:divId w:val="1587348726"/>
          <w:cantSplit/>
        </w:trPr>
        <w:tc>
          <w:tcPr>
            <w:tcW w:w="25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rsidR="00071252" w:rsidRDefault="00071252">
            <w:pPr>
              <w:rPr>
                <w:rFonts w:ascii="宋体" w:hAnsi="宋体"/>
              </w:rPr>
            </w:pPr>
            <w:r>
              <w:rPr>
                <w:rFonts w:ascii="宋体" w:hAnsi="宋体" w:hint="eastAsia"/>
              </w:rPr>
              <w:t xml:space="preserve">其他存款利息收入 </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r>
      <w:tr w:rsidR="00071252">
        <w:trPr>
          <w:divId w:val="1587348726"/>
          <w:cantSplit/>
        </w:trPr>
        <w:tc>
          <w:tcPr>
            <w:tcW w:w="25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rsidR="00071252" w:rsidRDefault="00071252">
            <w:pPr>
              <w:rPr>
                <w:rFonts w:ascii="宋体" w:hAnsi="宋体"/>
              </w:rPr>
            </w:pPr>
            <w:r>
              <w:rPr>
                <w:rFonts w:ascii="宋体" w:hAnsi="宋体" w:hint="eastAsia"/>
              </w:rPr>
              <w:t xml:space="preserve">结算备付金利息收入 </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r>
      <w:tr w:rsidR="00071252">
        <w:trPr>
          <w:divId w:val="1587348726"/>
          <w:cantSplit/>
        </w:trPr>
        <w:tc>
          <w:tcPr>
            <w:tcW w:w="25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hideMark/>
          </w:tcPr>
          <w:p w:rsidR="00071252" w:rsidRDefault="00071252">
            <w:pPr>
              <w:rPr>
                <w:rFonts w:ascii="宋体" w:hAnsi="宋体"/>
              </w:rPr>
            </w:pPr>
            <w:r>
              <w:rPr>
                <w:rFonts w:ascii="宋体" w:hAnsi="宋体" w:hint="eastAsia"/>
              </w:rPr>
              <w:t xml:space="preserve">其他 </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w:t>
            </w:r>
          </w:p>
        </w:tc>
      </w:tr>
      <w:tr w:rsidR="00071252">
        <w:trPr>
          <w:divId w:val="1587348726"/>
          <w:cantSplit/>
        </w:trPr>
        <w:tc>
          <w:tcPr>
            <w:tcW w:w="2500"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center"/>
              <w:rPr>
                <w:rFonts w:ascii="宋体" w:hAnsi="宋体"/>
              </w:rPr>
            </w:pPr>
            <w:r>
              <w:rPr>
                <w:rFonts w:ascii="宋体" w:hAnsi="宋体" w:hint="eastAsia"/>
              </w:rPr>
              <w:t xml:space="preserve">合计 </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071252" w:rsidRDefault="00071252">
            <w:pPr>
              <w:jc w:val="right"/>
            </w:pPr>
            <w:r>
              <w:rPr>
                <w:rFonts w:ascii="宋体" w:hAnsi="宋体" w:hint="eastAsia"/>
                <w:szCs w:val="24"/>
              </w:rPr>
              <w:t>17,350,744.78</w:t>
            </w:r>
          </w:p>
        </w:tc>
      </w:tr>
    </w:tbl>
    <w:p w:rsidR="00071252" w:rsidRDefault="00071252">
      <w:pPr>
        <w:pStyle w:val="XBRLTitle4"/>
      </w:pPr>
      <w:bookmarkStart w:id="609" w:name="m07_04_07_11a"/>
      <w:bookmarkStart w:id="610" w:name="_Toc485300284a"/>
      <w:bookmarkStart w:id="611" w:name="_Toc453852665a"/>
      <w:bookmarkStart w:id="612" w:name="_Toc454983321a"/>
      <w:bookmarkStart w:id="613" w:name="_Toc498005314"/>
      <w:bookmarkStart w:id="614" w:name="_Toc497398165a"/>
      <w:bookmarkStart w:id="615" w:name="_Toc506208282"/>
      <w:bookmarkEnd w:id="608"/>
      <w:bookmarkEnd w:id="609"/>
      <w:bookmarkEnd w:id="610"/>
      <w:bookmarkEnd w:id="611"/>
      <w:bookmarkEnd w:id="612"/>
      <w:r>
        <w:rPr>
          <w:rFonts w:hint="eastAsia"/>
        </w:rPr>
        <w:t>股票投资收益</w:t>
      </w:r>
      <w:bookmarkEnd w:id="604"/>
      <w:bookmarkEnd w:id="605"/>
      <w:bookmarkEnd w:id="606"/>
      <w:bookmarkEnd w:id="607"/>
      <w:bookmarkEnd w:id="613"/>
      <w:bookmarkEnd w:id="614"/>
      <w:bookmarkEnd w:id="615"/>
    </w:p>
    <w:p w:rsidR="00071252" w:rsidRDefault="00071252">
      <w:pPr>
        <w:spacing w:line="360" w:lineRule="auto"/>
        <w:rPr>
          <w:rFonts w:ascii="宋体" w:hAnsi="宋体"/>
          <w:szCs w:val="21"/>
        </w:rPr>
      </w:pPr>
      <w:r>
        <w:rPr>
          <w:rFonts w:ascii="宋体" w:hAnsi="宋体" w:hint="eastAsia"/>
          <w:szCs w:val="21"/>
        </w:rPr>
        <w:t>注:</w:t>
      </w:r>
      <w:r w:rsidR="008C044E">
        <w:rPr>
          <w:rFonts w:ascii="宋体" w:hAnsi="宋体" w:hint="eastAsia"/>
          <w:szCs w:val="21"/>
        </w:rPr>
        <w:t>无。</w:t>
      </w:r>
    </w:p>
    <w:p w:rsidR="00071252" w:rsidRDefault="00071252">
      <w:pPr>
        <w:pStyle w:val="XBRLTitle4"/>
      </w:pPr>
      <w:bookmarkStart w:id="616" w:name="_Toc454983324"/>
      <w:bookmarkStart w:id="617" w:name="_Toc453852668"/>
      <w:bookmarkStart w:id="618" w:name="m07_04_07_13"/>
      <w:bookmarkStart w:id="619" w:name="_Toc506208284"/>
      <w:bookmarkStart w:id="620" w:name="_Toc497398172"/>
      <w:bookmarkStart w:id="621" w:name="_Toc454983325"/>
      <w:bookmarkStart w:id="622" w:name="_Toc453852669"/>
      <w:bookmarkStart w:id="623" w:name="_Toc485300291"/>
      <w:bookmarkStart w:id="624" w:name="m07_04_07_14_title"/>
      <w:bookmarkStart w:id="625" w:name="m07_04_07_1401"/>
      <w:bookmarkStart w:id="626" w:name="m07_04_07_16"/>
      <w:bookmarkEnd w:id="616"/>
      <w:bookmarkEnd w:id="617"/>
      <w:bookmarkEnd w:id="618"/>
      <w:r>
        <w:rPr>
          <w:rFonts w:hint="eastAsia"/>
        </w:rPr>
        <w:t>债券投资收益</w:t>
      </w:r>
      <w:bookmarkEnd w:id="619"/>
      <w:bookmarkEnd w:id="620"/>
      <w:bookmarkEnd w:id="621"/>
      <w:bookmarkEnd w:id="622"/>
      <w:bookmarkEnd w:id="623"/>
    </w:p>
    <w:p w:rsidR="00071252" w:rsidRDefault="00071252">
      <w:pPr>
        <w:pStyle w:val="XBRLTitle5"/>
      </w:pPr>
      <w:bookmarkStart w:id="627" w:name="_Toc506208285"/>
      <w:bookmarkStart w:id="628" w:name="_Toc497398173"/>
      <w:bookmarkStart w:id="629" w:name="_Toc454983326"/>
      <w:bookmarkStart w:id="630" w:name="_Toc453852670"/>
      <w:bookmarkStart w:id="631" w:name="_Toc485300292"/>
      <w:bookmarkStart w:id="632" w:name="m07_04_07_14_01"/>
      <w:bookmarkEnd w:id="624"/>
      <w:r>
        <w:rPr>
          <w:rFonts w:hint="eastAsia"/>
        </w:rPr>
        <w:t>债券投资收益项目构成</w:t>
      </w:r>
      <w:bookmarkEnd w:id="627"/>
      <w:bookmarkEnd w:id="628"/>
      <w:bookmarkEnd w:id="629"/>
      <w:bookmarkEnd w:id="630"/>
      <w:bookmarkEnd w:id="631"/>
    </w:p>
    <w:bookmarkEnd w:id="632"/>
    <w:p w:rsidR="00071252" w:rsidRDefault="00071252">
      <w:pPr>
        <w:spacing w:line="300" w:lineRule="atLeast"/>
        <w:ind w:left="6521" w:right="120"/>
        <w:jc w:val="right"/>
        <w:divId w:val="1472751069"/>
        <w:rPr>
          <w:rFonts w:ascii="宋体" w:hAnsi="宋体"/>
        </w:rPr>
      </w:pPr>
      <w:r>
        <w:rPr>
          <w:rFonts w:ascii="宋体" w:hAnsi="宋体" w:hint="eastAsia"/>
        </w:rPr>
        <w:t xml:space="preserve">单位：人民币元 </w:t>
      </w:r>
    </w:p>
    <w:tbl>
      <w:tblPr>
        <w:tblW w:w="4850" w:type="pct"/>
        <w:tblInd w:w="108" w:type="dxa"/>
        <w:tblLook w:val="04A0"/>
      </w:tblPr>
      <w:tblGrid>
        <w:gridCol w:w="4448"/>
        <w:gridCol w:w="4240"/>
      </w:tblGrid>
      <w:tr w:rsidR="00071252">
        <w:trPr>
          <w:divId w:val="1472751069"/>
          <w:cantSplit/>
        </w:trPr>
        <w:tc>
          <w:tcPr>
            <w:tcW w:w="256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108" w:type="dxa"/>
            </w:tcMar>
            <w:vAlign w:val="center"/>
            <w:hideMark/>
          </w:tcPr>
          <w:p w:rsidR="00071252" w:rsidRDefault="00071252">
            <w:pPr>
              <w:ind w:left="440"/>
              <w:jc w:val="center"/>
              <w:rPr>
                <w:rFonts w:ascii="宋体" w:hAnsi="宋体"/>
                <w:color w:val="000000"/>
                <w:szCs w:val="21"/>
              </w:rPr>
            </w:pPr>
            <w:r>
              <w:rPr>
                <w:rFonts w:ascii="宋体" w:hAnsi="宋体" w:hint="eastAsia"/>
                <w:color w:val="000000"/>
                <w:szCs w:val="21"/>
              </w:rPr>
              <w:t xml:space="preserve">项目 </w:t>
            </w:r>
          </w:p>
        </w:tc>
        <w:tc>
          <w:tcPr>
            <w:tcW w:w="2440" w:type="pct"/>
            <w:tcBorders>
              <w:top w:val="single" w:sz="4" w:space="0" w:color="auto"/>
              <w:left w:val="nil"/>
              <w:bottom w:val="single" w:sz="4" w:space="0" w:color="auto"/>
              <w:right w:val="single" w:sz="4" w:space="0" w:color="auto"/>
            </w:tcBorders>
            <w:shd w:val="clear" w:color="auto" w:fill="D9D9D9"/>
            <w:hideMark/>
          </w:tcPr>
          <w:p w:rsidR="00071252" w:rsidRDefault="00071252">
            <w:pPr>
              <w:widowControl/>
              <w:autoSpaceDE w:val="0"/>
              <w:autoSpaceDN w:val="0"/>
              <w:ind w:left="440" w:right="-15"/>
              <w:jc w:val="center"/>
              <w:textAlignment w:val="bottom"/>
              <w:rPr>
                <w:rFonts w:ascii="宋体" w:hAnsi="宋体"/>
                <w:color w:val="000000"/>
                <w:szCs w:val="21"/>
              </w:rPr>
            </w:pPr>
            <w:r>
              <w:rPr>
                <w:rFonts w:ascii="宋体" w:hAnsi="宋体" w:hint="eastAsia"/>
                <w:color w:val="000000"/>
                <w:szCs w:val="21"/>
              </w:rPr>
              <w:t xml:space="preserve">本期 </w:t>
            </w:r>
          </w:p>
          <w:p w:rsidR="00071252" w:rsidRDefault="00071252">
            <w:pPr>
              <w:widowControl/>
              <w:autoSpaceDE w:val="0"/>
              <w:autoSpaceDN w:val="0"/>
              <w:ind w:left="440" w:right="-15"/>
              <w:jc w:val="center"/>
              <w:textAlignment w:val="bottom"/>
            </w:pPr>
            <w:r>
              <w:rPr>
                <w:rFonts w:ascii="宋体" w:hAnsi="宋体" w:hint="eastAsia"/>
                <w:color w:val="000000"/>
                <w:szCs w:val="21"/>
              </w:rPr>
              <w:t>2018年3月9日（基金合同生效日）至2018年6月30日</w:t>
            </w:r>
          </w:p>
        </w:tc>
      </w:tr>
      <w:tr w:rsidR="00071252">
        <w:trPr>
          <w:divId w:val="1472751069"/>
          <w:cantSplit/>
        </w:trPr>
        <w:tc>
          <w:tcPr>
            <w:tcW w:w="2560" w:type="pct"/>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rsidR="00071252" w:rsidRDefault="00071252">
            <w:pPr>
              <w:rPr>
                <w:rFonts w:ascii="宋体" w:hAnsi="宋体"/>
                <w:color w:val="000000"/>
                <w:szCs w:val="21"/>
              </w:rPr>
            </w:pPr>
            <w:r>
              <w:rPr>
                <w:rFonts w:ascii="宋体" w:hAnsi="宋体" w:hint="eastAsia"/>
                <w:color w:val="000000"/>
                <w:szCs w:val="21"/>
              </w:rPr>
              <w:t xml:space="preserve">债券投资收益——买卖债券（、债转股及债券到期兑付）差价收入 </w:t>
            </w:r>
          </w:p>
        </w:tc>
        <w:tc>
          <w:tcPr>
            <w:tcW w:w="2440" w:type="pct"/>
            <w:tcBorders>
              <w:top w:val="single" w:sz="4" w:space="0" w:color="auto"/>
              <w:left w:val="nil"/>
              <w:bottom w:val="single" w:sz="4" w:space="0" w:color="auto"/>
              <w:right w:val="single" w:sz="4" w:space="0" w:color="auto"/>
            </w:tcBorders>
            <w:vAlign w:val="center"/>
            <w:hideMark/>
          </w:tcPr>
          <w:p w:rsidR="00071252" w:rsidRDefault="00071252">
            <w:pPr>
              <w:ind w:left="440"/>
              <w:jc w:val="right"/>
            </w:pPr>
            <w:r>
              <w:rPr>
                <w:rFonts w:ascii="宋体" w:hAnsi="宋体" w:hint="eastAsia"/>
                <w:color w:val="000000"/>
                <w:kern w:val="0"/>
                <w:szCs w:val="21"/>
              </w:rPr>
              <w:t>3,990,672.92</w:t>
            </w:r>
          </w:p>
        </w:tc>
      </w:tr>
      <w:tr w:rsidR="00071252">
        <w:trPr>
          <w:divId w:val="1472751069"/>
          <w:cantSplit/>
        </w:trPr>
        <w:tc>
          <w:tcPr>
            <w:tcW w:w="2560" w:type="pct"/>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rsidR="00071252" w:rsidRDefault="00071252">
            <w:pPr>
              <w:rPr>
                <w:rFonts w:ascii="宋体" w:hAnsi="宋体"/>
                <w:color w:val="000000"/>
                <w:szCs w:val="21"/>
              </w:rPr>
            </w:pPr>
            <w:r>
              <w:rPr>
                <w:rFonts w:ascii="宋体" w:hAnsi="宋体" w:hint="eastAsia"/>
                <w:color w:val="000000"/>
                <w:szCs w:val="21"/>
              </w:rPr>
              <w:t xml:space="preserve">债券投资收益——赎回差价收入 </w:t>
            </w:r>
          </w:p>
        </w:tc>
        <w:tc>
          <w:tcPr>
            <w:tcW w:w="2440" w:type="pct"/>
            <w:tcBorders>
              <w:top w:val="single" w:sz="4" w:space="0" w:color="auto"/>
              <w:left w:val="nil"/>
              <w:bottom w:val="single" w:sz="4" w:space="0" w:color="auto"/>
              <w:right w:val="single" w:sz="4" w:space="0" w:color="auto"/>
            </w:tcBorders>
            <w:vAlign w:val="center"/>
            <w:hideMark/>
          </w:tcPr>
          <w:p w:rsidR="00071252" w:rsidRDefault="00071252">
            <w:pPr>
              <w:ind w:left="440"/>
              <w:jc w:val="right"/>
            </w:pPr>
            <w:r>
              <w:rPr>
                <w:rFonts w:ascii="宋体" w:hAnsi="宋体" w:hint="eastAsia"/>
                <w:color w:val="000000"/>
                <w:kern w:val="0"/>
                <w:szCs w:val="21"/>
              </w:rPr>
              <w:t>-</w:t>
            </w:r>
          </w:p>
        </w:tc>
      </w:tr>
      <w:tr w:rsidR="00071252">
        <w:trPr>
          <w:divId w:val="1472751069"/>
          <w:cantSplit/>
        </w:trPr>
        <w:tc>
          <w:tcPr>
            <w:tcW w:w="2560" w:type="pct"/>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rsidR="00071252" w:rsidRDefault="00071252">
            <w:pPr>
              <w:spacing w:line="360" w:lineRule="auto"/>
              <w:rPr>
                <w:rFonts w:ascii="宋体" w:hAnsi="宋体"/>
                <w:color w:val="000000"/>
                <w:szCs w:val="21"/>
              </w:rPr>
            </w:pPr>
            <w:r>
              <w:rPr>
                <w:rFonts w:ascii="宋体" w:hAnsi="宋体" w:hint="eastAsia"/>
                <w:color w:val="000000"/>
                <w:szCs w:val="21"/>
              </w:rPr>
              <w:t xml:space="preserve">债券投资收益——申购差价收入 </w:t>
            </w:r>
          </w:p>
        </w:tc>
        <w:tc>
          <w:tcPr>
            <w:tcW w:w="2440" w:type="pct"/>
            <w:tcBorders>
              <w:top w:val="single" w:sz="4" w:space="0" w:color="auto"/>
              <w:left w:val="nil"/>
              <w:bottom w:val="single" w:sz="4" w:space="0" w:color="auto"/>
              <w:right w:val="single" w:sz="4" w:space="0" w:color="auto"/>
            </w:tcBorders>
            <w:vAlign w:val="center"/>
            <w:hideMark/>
          </w:tcPr>
          <w:p w:rsidR="00071252" w:rsidRDefault="00071252">
            <w:pPr>
              <w:ind w:left="440"/>
              <w:jc w:val="right"/>
            </w:pPr>
            <w:r>
              <w:rPr>
                <w:rFonts w:ascii="宋体" w:hAnsi="宋体" w:hint="eastAsia"/>
                <w:color w:val="000000"/>
                <w:kern w:val="0"/>
                <w:szCs w:val="21"/>
              </w:rPr>
              <w:t>-</w:t>
            </w:r>
          </w:p>
        </w:tc>
      </w:tr>
      <w:tr w:rsidR="00071252">
        <w:trPr>
          <w:divId w:val="1472751069"/>
          <w:cantSplit/>
        </w:trPr>
        <w:tc>
          <w:tcPr>
            <w:tcW w:w="256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spacing w:line="360" w:lineRule="auto"/>
              <w:ind w:left="440"/>
              <w:jc w:val="center"/>
              <w:rPr>
                <w:rFonts w:ascii="宋体" w:hAnsi="宋体"/>
                <w:color w:val="000000"/>
                <w:szCs w:val="21"/>
              </w:rPr>
            </w:pPr>
            <w:r>
              <w:rPr>
                <w:rFonts w:ascii="宋体" w:hAnsi="宋体" w:hint="eastAsia"/>
                <w:color w:val="000000"/>
                <w:szCs w:val="21"/>
              </w:rPr>
              <w:t xml:space="preserve">合计 </w:t>
            </w:r>
          </w:p>
        </w:tc>
        <w:tc>
          <w:tcPr>
            <w:tcW w:w="2440" w:type="pct"/>
            <w:tcBorders>
              <w:top w:val="single" w:sz="4" w:space="0" w:color="auto"/>
              <w:left w:val="nil"/>
              <w:bottom w:val="single" w:sz="4" w:space="0" w:color="auto"/>
              <w:right w:val="single" w:sz="4" w:space="0" w:color="auto"/>
            </w:tcBorders>
            <w:vAlign w:val="center"/>
            <w:hideMark/>
          </w:tcPr>
          <w:p w:rsidR="00071252" w:rsidRDefault="00071252">
            <w:pPr>
              <w:ind w:left="440"/>
              <w:jc w:val="right"/>
            </w:pPr>
            <w:r>
              <w:rPr>
                <w:rFonts w:ascii="宋体" w:hAnsi="宋体" w:hint="eastAsia"/>
                <w:color w:val="000000"/>
                <w:kern w:val="0"/>
                <w:szCs w:val="21"/>
              </w:rPr>
              <w:t>3,990,672.92</w:t>
            </w:r>
          </w:p>
        </w:tc>
      </w:tr>
    </w:tbl>
    <w:p w:rsidR="00071252" w:rsidRDefault="00071252">
      <w:pPr>
        <w:pStyle w:val="XBRLTitle5"/>
      </w:pPr>
      <w:bookmarkStart w:id="633" w:name="_Toc506208286"/>
      <w:bookmarkStart w:id="634" w:name="_Toc497398174"/>
      <w:bookmarkStart w:id="635" w:name="_Toc454983327"/>
      <w:bookmarkStart w:id="636" w:name="_Toc453852671"/>
      <w:bookmarkStart w:id="637" w:name="_Toc485300293"/>
      <w:bookmarkStart w:id="638" w:name="m07_04_07_14_02"/>
      <w:r>
        <w:rPr>
          <w:rFonts w:hint="eastAsia"/>
        </w:rPr>
        <w:lastRenderedPageBreak/>
        <w:t>债券投资收益——买卖债券差价收入</w:t>
      </w:r>
      <w:bookmarkEnd w:id="633"/>
      <w:bookmarkEnd w:id="634"/>
      <w:bookmarkEnd w:id="635"/>
      <w:bookmarkEnd w:id="636"/>
      <w:bookmarkEnd w:id="637"/>
    </w:p>
    <w:p w:rsidR="009F4FB1" w:rsidRPr="009F4FB1" w:rsidRDefault="009F4FB1" w:rsidP="009F4FB1">
      <w:pPr>
        <w:spacing w:line="300" w:lineRule="atLeast"/>
        <w:ind w:left="6521" w:right="120"/>
        <w:jc w:val="right"/>
        <w:rPr>
          <w:rFonts w:ascii="宋体" w:hAnsi="宋体"/>
        </w:rPr>
      </w:pPr>
      <w:r w:rsidRPr="009F4FB1">
        <w:rPr>
          <w:rFonts w:ascii="宋体" w:hAnsi="宋体" w:hint="eastAsia"/>
        </w:rPr>
        <w:t xml:space="preserve">单位：人民币元 </w:t>
      </w:r>
    </w:p>
    <w:tbl>
      <w:tblPr>
        <w:tblW w:w="4880" w:type="pct"/>
        <w:tblInd w:w="108" w:type="dxa"/>
        <w:tblLook w:val="04A0"/>
      </w:tblPr>
      <w:tblGrid>
        <w:gridCol w:w="4421"/>
        <w:gridCol w:w="4422"/>
      </w:tblGrid>
      <w:tr w:rsidR="009F4FB1" w:rsidTr="005F1814">
        <w:trPr>
          <w:cantSplit/>
          <w:trHeight w:val="315"/>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4FB1" w:rsidRDefault="009F4FB1" w:rsidP="005F1814">
            <w:pPr>
              <w:autoSpaceDE w:val="0"/>
              <w:autoSpaceDN w:val="0"/>
              <w:ind w:left="440"/>
              <w:jc w:val="center"/>
              <w:textAlignment w:val="bottom"/>
              <w:rPr>
                <w:rFonts w:ascii="宋体" w:hAnsi="宋体"/>
                <w:color w:val="000000"/>
                <w:kern w:val="0"/>
                <w:szCs w:val="21"/>
              </w:rPr>
            </w:pPr>
            <w:r>
              <w:rPr>
                <w:rFonts w:ascii="宋体" w:hAnsi="宋体" w:hint="eastAsia"/>
                <w:color w:val="000000"/>
                <w:kern w:val="0"/>
                <w:szCs w:val="21"/>
              </w:rPr>
              <w:t xml:space="preserve">项目 </w:t>
            </w:r>
          </w:p>
        </w:tc>
        <w:tc>
          <w:tcPr>
            <w:tcW w:w="2500" w:type="pct"/>
            <w:tcBorders>
              <w:top w:val="single" w:sz="4" w:space="0" w:color="auto"/>
              <w:left w:val="nil"/>
              <w:bottom w:val="single" w:sz="4" w:space="0" w:color="auto"/>
              <w:right w:val="single" w:sz="4" w:space="0" w:color="auto"/>
            </w:tcBorders>
            <w:shd w:val="clear" w:color="auto" w:fill="D9D9D9"/>
            <w:hideMark/>
          </w:tcPr>
          <w:p w:rsidR="009F4FB1" w:rsidRDefault="009F4FB1" w:rsidP="005F1814">
            <w:pPr>
              <w:widowControl/>
              <w:autoSpaceDE w:val="0"/>
              <w:autoSpaceDN w:val="0"/>
              <w:ind w:left="440" w:right="-15"/>
              <w:jc w:val="center"/>
              <w:textAlignment w:val="bottom"/>
              <w:rPr>
                <w:rFonts w:ascii="宋体" w:hAnsi="宋体"/>
                <w:color w:val="000000"/>
                <w:szCs w:val="21"/>
              </w:rPr>
            </w:pPr>
            <w:r>
              <w:rPr>
                <w:rFonts w:ascii="宋体" w:hAnsi="宋体" w:hint="eastAsia"/>
                <w:color w:val="000000"/>
                <w:szCs w:val="21"/>
              </w:rPr>
              <w:t xml:space="preserve">本期 </w:t>
            </w:r>
          </w:p>
          <w:p w:rsidR="009F4FB1" w:rsidRDefault="009F4FB1" w:rsidP="005F1814">
            <w:pPr>
              <w:widowControl/>
              <w:autoSpaceDE w:val="0"/>
              <w:autoSpaceDN w:val="0"/>
              <w:ind w:left="440" w:right="-15"/>
              <w:jc w:val="center"/>
              <w:textAlignment w:val="bottom"/>
              <w:rPr>
                <w:rFonts w:ascii="宋体" w:hAnsi="宋体"/>
                <w:color w:val="000000"/>
                <w:szCs w:val="21"/>
              </w:rPr>
            </w:pPr>
            <w:r>
              <w:rPr>
                <w:rFonts w:ascii="宋体" w:hAnsi="宋体" w:hint="eastAsia"/>
                <w:color w:val="000000"/>
                <w:szCs w:val="21"/>
              </w:rPr>
              <w:t xml:space="preserve">2018年3月9日（基金合同生效日）至2018年6月30日 </w:t>
            </w:r>
          </w:p>
        </w:tc>
      </w:tr>
      <w:tr w:rsidR="009F4FB1" w:rsidTr="005F1814">
        <w:trPr>
          <w:cantSplit/>
          <w:trHeight w:val="315"/>
        </w:trPr>
        <w:tc>
          <w:tcPr>
            <w:tcW w:w="2500" w:type="pct"/>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rsidR="009F4FB1" w:rsidRDefault="009F4FB1" w:rsidP="005F1814">
            <w:pPr>
              <w:widowControl/>
              <w:autoSpaceDE w:val="0"/>
              <w:autoSpaceDN w:val="0"/>
              <w:textAlignment w:val="bottom"/>
              <w:rPr>
                <w:rFonts w:ascii="宋体" w:hAnsi="宋体"/>
                <w:color w:val="000000"/>
                <w:kern w:val="0"/>
                <w:szCs w:val="21"/>
              </w:rPr>
            </w:pPr>
            <w:r>
              <w:rPr>
                <w:rFonts w:ascii="宋体" w:hAnsi="宋体" w:hint="eastAsia"/>
                <w:color w:val="000000"/>
                <w:kern w:val="0"/>
                <w:szCs w:val="21"/>
              </w:rPr>
              <w:t xml:space="preserve">卖出债券（、债转股及债券到期兑付）成交总额 </w:t>
            </w:r>
          </w:p>
        </w:tc>
        <w:tc>
          <w:tcPr>
            <w:tcW w:w="2500" w:type="pct"/>
            <w:tcBorders>
              <w:top w:val="single" w:sz="4" w:space="0" w:color="auto"/>
              <w:left w:val="nil"/>
              <w:bottom w:val="single" w:sz="4" w:space="0" w:color="auto"/>
              <w:right w:val="single" w:sz="4" w:space="0" w:color="auto"/>
            </w:tcBorders>
            <w:vAlign w:val="center"/>
            <w:hideMark/>
          </w:tcPr>
          <w:p w:rsidR="009F4FB1" w:rsidRDefault="009F4FB1" w:rsidP="005F1814">
            <w:pPr>
              <w:ind w:left="440"/>
              <w:jc w:val="right"/>
            </w:pPr>
            <w:r>
              <w:rPr>
                <w:rFonts w:ascii="宋体" w:hAnsi="宋体" w:hint="eastAsia"/>
                <w:color w:val="000000"/>
                <w:kern w:val="0"/>
                <w:szCs w:val="21"/>
              </w:rPr>
              <w:t>1,054,525,298.73</w:t>
            </w:r>
          </w:p>
        </w:tc>
      </w:tr>
      <w:tr w:rsidR="009F4FB1" w:rsidTr="005F1814">
        <w:trPr>
          <w:cantSplit/>
          <w:trHeight w:val="315"/>
        </w:trPr>
        <w:tc>
          <w:tcPr>
            <w:tcW w:w="2500" w:type="pct"/>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rsidR="009F4FB1" w:rsidRDefault="009F4FB1" w:rsidP="005F1814">
            <w:pPr>
              <w:widowControl/>
              <w:autoSpaceDE w:val="0"/>
              <w:autoSpaceDN w:val="0"/>
              <w:textAlignment w:val="bottom"/>
              <w:rPr>
                <w:rFonts w:ascii="宋体" w:hAnsi="宋体"/>
                <w:color w:val="000000"/>
                <w:kern w:val="0"/>
                <w:szCs w:val="21"/>
              </w:rPr>
            </w:pPr>
            <w:r>
              <w:rPr>
                <w:rFonts w:ascii="宋体" w:hAnsi="宋体" w:hint="eastAsia"/>
                <w:color w:val="000000"/>
                <w:szCs w:val="21"/>
              </w:rPr>
              <w:t>减：</w:t>
            </w:r>
            <w:r>
              <w:rPr>
                <w:rFonts w:ascii="宋体" w:hAnsi="宋体" w:hint="eastAsia"/>
                <w:color w:val="000000"/>
                <w:kern w:val="0"/>
                <w:szCs w:val="21"/>
              </w:rPr>
              <w:t xml:space="preserve">卖出债券（、债转股及债券到期兑付）成本总额 </w:t>
            </w:r>
          </w:p>
        </w:tc>
        <w:tc>
          <w:tcPr>
            <w:tcW w:w="2500" w:type="pct"/>
            <w:tcBorders>
              <w:top w:val="single" w:sz="4" w:space="0" w:color="auto"/>
              <w:left w:val="nil"/>
              <w:bottom w:val="single" w:sz="4" w:space="0" w:color="auto"/>
              <w:right w:val="single" w:sz="4" w:space="0" w:color="auto"/>
            </w:tcBorders>
            <w:vAlign w:val="center"/>
            <w:hideMark/>
          </w:tcPr>
          <w:p w:rsidR="009F4FB1" w:rsidRDefault="009F4FB1" w:rsidP="005F1814">
            <w:pPr>
              <w:ind w:left="440"/>
              <w:jc w:val="right"/>
            </w:pPr>
            <w:r>
              <w:rPr>
                <w:rFonts w:ascii="宋体" w:hAnsi="宋体" w:hint="eastAsia"/>
                <w:color w:val="000000"/>
                <w:kern w:val="0"/>
                <w:szCs w:val="21"/>
              </w:rPr>
              <w:t>1,039,400,592.08</w:t>
            </w:r>
          </w:p>
        </w:tc>
      </w:tr>
      <w:tr w:rsidR="009F4FB1" w:rsidTr="005F1814">
        <w:trPr>
          <w:cantSplit/>
          <w:trHeight w:val="315"/>
        </w:trPr>
        <w:tc>
          <w:tcPr>
            <w:tcW w:w="2500" w:type="pct"/>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rsidR="009F4FB1" w:rsidRDefault="009F4FB1" w:rsidP="005F1814">
            <w:pPr>
              <w:widowControl/>
              <w:autoSpaceDE w:val="0"/>
              <w:autoSpaceDN w:val="0"/>
              <w:textAlignment w:val="bottom"/>
              <w:rPr>
                <w:rFonts w:ascii="宋体" w:hAnsi="宋体"/>
                <w:color w:val="000000"/>
                <w:kern w:val="0"/>
                <w:szCs w:val="21"/>
              </w:rPr>
            </w:pPr>
            <w:r>
              <w:rPr>
                <w:rFonts w:ascii="宋体" w:hAnsi="宋体" w:hint="eastAsia"/>
                <w:color w:val="000000"/>
                <w:szCs w:val="21"/>
              </w:rPr>
              <w:t>减：应收利息总额</w:t>
            </w:r>
            <w:r>
              <w:rPr>
                <w:rFonts w:ascii="宋体" w:hAnsi="宋体" w:hint="eastAsia"/>
                <w:color w:val="000000"/>
                <w:kern w:val="0"/>
                <w:szCs w:val="21"/>
              </w:rPr>
              <w:t xml:space="preserve"> </w:t>
            </w:r>
          </w:p>
        </w:tc>
        <w:tc>
          <w:tcPr>
            <w:tcW w:w="2500" w:type="pct"/>
            <w:tcBorders>
              <w:top w:val="single" w:sz="4" w:space="0" w:color="auto"/>
              <w:left w:val="nil"/>
              <w:bottom w:val="single" w:sz="4" w:space="0" w:color="auto"/>
              <w:right w:val="single" w:sz="4" w:space="0" w:color="auto"/>
            </w:tcBorders>
            <w:vAlign w:val="center"/>
            <w:hideMark/>
          </w:tcPr>
          <w:p w:rsidR="009F4FB1" w:rsidRDefault="009F4FB1" w:rsidP="005F1814">
            <w:pPr>
              <w:ind w:left="440"/>
              <w:jc w:val="right"/>
            </w:pPr>
            <w:r>
              <w:rPr>
                <w:rFonts w:ascii="宋体" w:hAnsi="宋体" w:hint="eastAsia"/>
                <w:color w:val="000000"/>
                <w:kern w:val="0"/>
                <w:szCs w:val="21"/>
              </w:rPr>
              <w:t>11,134,033.73</w:t>
            </w:r>
          </w:p>
        </w:tc>
      </w:tr>
      <w:tr w:rsidR="009F4FB1" w:rsidTr="005F1814">
        <w:trPr>
          <w:cantSplit/>
          <w:trHeight w:val="315"/>
        </w:trPr>
        <w:tc>
          <w:tcPr>
            <w:tcW w:w="2500" w:type="pct"/>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rsidR="009F4FB1" w:rsidRDefault="009F4FB1" w:rsidP="005F1814">
            <w:pPr>
              <w:widowControl/>
              <w:autoSpaceDE w:val="0"/>
              <w:autoSpaceDN w:val="0"/>
              <w:ind w:left="440"/>
              <w:textAlignment w:val="bottom"/>
              <w:rPr>
                <w:rFonts w:ascii="宋体" w:hAnsi="宋体"/>
                <w:color w:val="000000"/>
                <w:kern w:val="0"/>
                <w:szCs w:val="21"/>
              </w:rPr>
            </w:pPr>
            <w:r>
              <w:rPr>
                <w:rFonts w:ascii="宋体" w:hAnsi="宋体" w:hint="eastAsia"/>
                <w:color w:val="000000"/>
                <w:kern w:val="0"/>
                <w:szCs w:val="21"/>
              </w:rPr>
              <w:t xml:space="preserve">买卖债券差价收入 </w:t>
            </w:r>
          </w:p>
        </w:tc>
        <w:tc>
          <w:tcPr>
            <w:tcW w:w="2500" w:type="pct"/>
            <w:tcBorders>
              <w:top w:val="single" w:sz="4" w:space="0" w:color="auto"/>
              <w:left w:val="nil"/>
              <w:bottom w:val="single" w:sz="4" w:space="0" w:color="auto"/>
              <w:right w:val="single" w:sz="4" w:space="0" w:color="auto"/>
            </w:tcBorders>
            <w:vAlign w:val="center"/>
            <w:hideMark/>
          </w:tcPr>
          <w:p w:rsidR="009F4FB1" w:rsidRDefault="009F4FB1" w:rsidP="005F1814">
            <w:pPr>
              <w:ind w:left="440"/>
              <w:jc w:val="right"/>
            </w:pPr>
            <w:r>
              <w:rPr>
                <w:rFonts w:ascii="宋体" w:hAnsi="宋体" w:hint="eastAsia"/>
                <w:color w:val="000000"/>
                <w:kern w:val="0"/>
                <w:szCs w:val="21"/>
              </w:rPr>
              <w:t>3,990,672.92</w:t>
            </w:r>
          </w:p>
        </w:tc>
      </w:tr>
    </w:tbl>
    <w:p w:rsidR="00071252" w:rsidRDefault="00071252">
      <w:pPr>
        <w:pStyle w:val="XBRLTitle5"/>
      </w:pPr>
      <w:bookmarkStart w:id="639" w:name="_Toc506208289"/>
      <w:bookmarkStart w:id="640" w:name="_Toc497398177"/>
      <w:bookmarkStart w:id="641" w:name="_Toc454983330"/>
      <w:bookmarkStart w:id="642" w:name="_Toc453852674"/>
      <w:bookmarkStart w:id="643" w:name="_Toc485300296"/>
      <w:bookmarkEnd w:id="638"/>
      <w:r>
        <w:rPr>
          <w:rFonts w:hint="eastAsia"/>
        </w:rPr>
        <w:t>资产支持证券投资收益</w:t>
      </w:r>
      <w:bookmarkEnd w:id="639"/>
      <w:bookmarkEnd w:id="640"/>
      <w:bookmarkEnd w:id="641"/>
      <w:bookmarkEnd w:id="642"/>
      <w:bookmarkEnd w:id="643"/>
    </w:p>
    <w:p w:rsidR="00071252" w:rsidRDefault="00071252">
      <w:pPr>
        <w:spacing w:line="360" w:lineRule="auto"/>
        <w:rPr>
          <w:rFonts w:ascii="宋体" w:hAnsi="宋体"/>
          <w:color w:val="0000FF"/>
          <w:kern w:val="0"/>
          <w:sz w:val="18"/>
          <w:szCs w:val="18"/>
        </w:rPr>
      </w:pPr>
      <w:r>
        <w:rPr>
          <w:rFonts w:ascii="宋体" w:hAnsi="宋体" w:hint="eastAsia"/>
          <w:szCs w:val="21"/>
        </w:rPr>
        <w:t>注:</w:t>
      </w:r>
      <w:r w:rsidR="008C044E">
        <w:rPr>
          <w:rFonts w:ascii="宋体" w:hAnsi="宋体" w:hint="eastAsia"/>
          <w:szCs w:val="21"/>
        </w:rPr>
        <w:t>无。</w:t>
      </w:r>
      <w:r>
        <w:rPr>
          <w:rFonts w:ascii="宋体" w:hAnsi="宋体" w:hint="eastAsia"/>
          <w:color w:val="0000FF"/>
          <w:kern w:val="0"/>
          <w:sz w:val="18"/>
          <w:szCs w:val="18"/>
        </w:rPr>
        <w:t xml:space="preserve"> </w:t>
      </w:r>
    </w:p>
    <w:p w:rsidR="00071252" w:rsidRDefault="00071252" w:rsidP="009F4FB1">
      <w:pPr>
        <w:pStyle w:val="XBRLTitle4"/>
      </w:pPr>
      <w:bookmarkStart w:id="644" w:name="_Toc506208290"/>
      <w:bookmarkStart w:id="645" w:name="_Toc497398178"/>
      <w:bookmarkStart w:id="646" w:name="_Toc454983331"/>
      <w:bookmarkStart w:id="647" w:name="_Toc453852675"/>
      <w:bookmarkStart w:id="648" w:name="_Toc485300297"/>
      <w:r>
        <w:rPr>
          <w:rFonts w:hint="eastAsia"/>
        </w:rPr>
        <w:t>贵金属投资收益</w:t>
      </w:r>
      <w:bookmarkEnd w:id="644"/>
      <w:bookmarkEnd w:id="645"/>
      <w:bookmarkEnd w:id="646"/>
      <w:bookmarkEnd w:id="647"/>
      <w:bookmarkEnd w:id="648"/>
    </w:p>
    <w:p w:rsidR="00071252" w:rsidRPr="009F4FB1" w:rsidRDefault="00071252" w:rsidP="009F4FB1">
      <w:pPr>
        <w:spacing w:line="360" w:lineRule="auto"/>
        <w:rPr>
          <w:rFonts w:ascii="宋体" w:hAnsi="宋体"/>
          <w:sz w:val="18"/>
          <w:szCs w:val="18"/>
        </w:rPr>
      </w:pPr>
      <w:r>
        <w:rPr>
          <w:rFonts w:ascii="宋体" w:hAnsi="宋体" w:hint="eastAsia"/>
          <w:szCs w:val="21"/>
        </w:rPr>
        <w:t>注:无。</w:t>
      </w:r>
      <w:r>
        <w:rPr>
          <w:rFonts w:ascii="宋体" w:hAnsi="宋体" w:hint="eastAsia"/>
          <w:sz w:val="18"/>
          <w:szCs w:val="18"/>
        </w:rPr>
        <w:t xml:space="preserve"> </w:t>
      </w:r>
    </w:p>
    <w:p w:rsidR="00071252" w:rsidRDefault="00071252" w:rsidP="009F4FB1">
      <w:pPr>
        <w:pStyle w:val="XBRLTitle4"/>
      </w:pPr>
      <w:bookmarkStart w:id="649" w:name="_Toc506208295"/>
      <w:bookmarkStart w:id="650" w:name="_Toc497398183"/>
      <w:bookmarkStart w:id="651" w:name="_Toc454983336"/>
      <w:bookmarkStart w:id="652" w:name="_Toc453852680"/>
      <w:bookmarkStart w:id="653" w:name="_Toc485300302"/>
      <w:bookmarkEnd w:id="625"/>
      <w:r>
        <w:rPr>
          <w:rFonts w:hint="eastAsia"/>
        </w:rPr>
        <w:t>衍生工具收益</w:t>
      </w:r>
      <w:bookmarkEnd w:id="649"/>
      <w:bookmarkEnd w:id="650"/>
      <w:bookmarkEnd w:id="651"/>
      <w:bookmarkEnd w:id="652"/>
      <w:bookmarkEnd w:id="653"/>
    </w:p>
    <w:p w:rsidR="00071252" w:rsidRDefault="00071252">
      <w:pPr>
        <w:spacing w:line="360" w:lineRule="auto"/>
        <w:rPr>
          <w:rFonts w:ascii="宋体" w:hAnsi="宋体"/>
          <w:color w:val="0000FF"/>
          <w:kern w:val="0"/>
          <w:sz w:val="18"/>
          <w:szCs w:val="18"/>
        </w:rPr>
      </w:pPr>
      <w:r>
        <w:rPr>
          <w:rFonts w:ascii="宋体" w:hAnsi="宋体" w:hint="eastAsia"/>
          <w:szCs w:val="21"/>
        </w:rPr>
        <w:t>注:无。</w:t>
      </w:r>
      <w:r>
        <w:rPr>
          <w:rFonts w:ascii="宋体" w:hAnsi="宋体" w:hint="eastAsia"/>
          <w:color w:val="0000FF"/>
          <w:kern w:val="0"/>
          <w:sz w:val="18"/>
          <w:szCs w:val="18"/>
        </w:rPr>
        <w:t xml:space="preserve"> </w:t>
      </w:r>
    </w:p>
    <w:p w:rsidR="00071252" w:rsidRDefault="00071252">
      <w:pPr>
        <w:pStyle w:val="XBRLTitle4"/>
      </w:pPr>
      <w:bookmarkStart w:id="654" w:name="_Toc506208298"/>
      <w:bookmarkStart w:id="655" w:name="_Toc497398186"/>
      <w:bookmarkStart w:id="656" w:name="_Toc454983339"/>
      <w:bookmarkStart w:id="657" w:name="_Toc453852683"/>
      <w:bookmarkStart w:id="658" w:name="_Toc485300305"/>
      <w:r>
        <w:rPr>
          <w:rFonts w:hint="eastAsia"/>
        </w:rPr>
        <w:t>股利收益</w:t>
      </w:r>
      <w:bookmarkEnd w:id="654"/>
      <w:bookmarkEnd w:id="655"/>
      <w:bookmarkEnd w:id="656"/>
      <w:bookmarkEnd w:id="657"/>
      <w:bookmarkEnd w:id="658"/>
    </w:p>
    <w:p w:rsidR="00071252" w:rsidRDefault="00071252">
      <w:pPr>
        <w:spacing w:line="360" w:lineRule="auto"/>
        <w:rPr>
          <w:rFonts w:ascii="宋体" w:hAnsi="宋体"/>
          <w:color w:val="0000FF"/>
          <w:kern w:val="0"/>
          <w:sz w:val="18"/>
          <w:szCs w:val="18"/>
        </w:rPr>
      </w:pPr>
      <w:r>
        <w:rPr>
          <w:rFonts w:ascii="宋体" w:hAnsi="宋体" w:hint="eastAsia"/>
          <w:szCs w:val="21"/>
        </w:rPr>
        <w:t>注:无。</w:t>
      </w:r>
      <w:r>
        <w:rPr>
          <w:rFonts w:ascii="宋体" w:hAnsi="宋体" w:hint="eastAsia"/>
          <w:color w:val="0000FF"/>
          <w:kern w:val="0"/>
          <w:sz w:val="18"/>
          <w:szCs w:val="18"/>
        </w:rPr>
        <w:t xml:space="preserve"> </w:t>
      </w:r>
    </w:p>
    <w:p w:rsidR="00071252" w:rsidRDefault="00071252">
      <w:pPr>
        <w:pStyle w:val="XBRLTitle4"/>
      </w:pPr>
      <w:bookmarkStart w:id="659" w:name="_Toc506208299"/>
      <w:bookmarkStart w:id="660" w:name="_Toc497398187"/>
      <w:bookmarkStart w:id="661" w:name="m07_04_07_17_tab"/>
      <w:bookmarkStart w:id="662" w:name="_Toc454983340"/>
      <w:bookmarkStart w:id="663" w:name="_Toc453852684"/>
      <w:bookmarkStart w:id="664" w:name="_Toc485300306"/>
      <w:bookmarkStart w:id="665" w:name="m07_04_07_17"/>
      <w:bookmarkEnd w:id="626"/>
      <w:r>
        <w:rPr>
          <w:rFonts w:hint="eastAsia"/>
        </w:rPr>
        <w:t>公允价值变动收益</w:t>
      </w:r>
      <w:bookmarkEnd w:id="659"/>
      <w:bookmarkEnd w:id="660"/>
      <w:bookmarkEnd w:id="661"/>
      <w:bookmarkEnd w:id="662"/>
      <w:bookmarkEnd w:id="663"/>
      <w:bookmarkEnd w:id="664"/>
    </w:p>
    <w:p w:rsidR="00071252" w:rsidRDefault="00071252">
      <w:pPr>
        <w:spacing w:line="300" w:lineRule="atLeast"/>
        <w:ind w:left="6521" w:right="120"/>
        <w:jc w:val="right"/>
        <w:divId w:val="1748845501"/>
        <w:rPr>
          <w:rFonts w:ascii="宋体" w:hAnsi="宋体"/>
        </w:rPr>
      </w:pPr>
      <w:r>
        <w:rPr>
          <w:rFonts w:ascii="宋体" w:hAnsi="宋体" w:hint="eastAsia"/>
        </w:rPr>
        <w:t xml:space="preserve">单位：人民币元 </w:t>
      </w:r>
    </w:p>
    <w:tbl>
      <w:tblPr>
        <w:tblW w:w="4875" w:type="pct"/>
        <w:tblCellMar>
          <w:left w:w="0" w:type="dxa"/>
          <w:right w:w="0" w:type="dxa"/>
        </w:tblCellMar>
        <w:tblLook w:val="04A0"/>
      </w:tblPr>
      <w:tblGrid>
        <w:gridCol w:w="4316"/>
        <w:gridCol w:w="4317"/>
      </w:tblGrid>
      <w:tr w:rsidR="00071252">
        <w:trPr>
          <w:divId w:val="1748845501"/>
          <w:cantSplit/>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kern w:val="0"/>
                <w:szCs w:val="24"/>
              </w:rPr>
            </w:pPr>
            <w:r>
              <w:rPr>
                <w:rFonts w:ascii="宋体" w:hAnsi="宋体" w:hint="eastAsia"/>
                <w:kern w:val="0"/>
                <w:szCs w:val="24"/>
              </w:rPr>
              <w:t xml:space="preserve">项目名称 </w:t>
            </w:r>
          </w:p>
        </w:tc>
        <w:tc>
          <w:tcPr>
            <w:tcW w:w="2500"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widowControl/>
              <w:ind w:firstLine="480"/>
              <w:jc w:val="center"/>
              <w:rPr>
                <w:rFonts w:ascii="宋体" w:hAnsi="宋体"/>
                <w:szCs w:val="24"/>
              </w:rPr>
            </w:pPr>
            <w:r>
              <w:rPr>
                <w:rFonts w:ascii="宋体" w:hAnsi="宋体" w:hint="eastAsia"/>
                <w:szCs w:val="24"/>
              </w:rPr>
              <w:t xml:space="preserve">本期 </w:t>
            </w:r>
          </w:p>
          <w:p w:rsidR="00071252" w:rsidRDefault="00071252">
            <w:pPr>
              <w:widowControl/>
              <w:ind w:firstLine="480"/>
              <w:jc w:val="center"/>
              <w:rPr>
                <w:rFonts w:ascii="宋体" w:hAnsi="宋体"/>
                <w:szCs w:val="24"/>
              </w:rPr>
            </w:pPr>
            <w:r>
              <w:rPr>
                <w:rFonts w:ascii="宋体" w:hAnsi="宋体" w:hint="eastAsia"/>
                <w:color w:val="000000"/>
                <w:szCs w:val="21"/>
              </w:rPr>
              <w:t>2018年3月9日（基金合同生效日）至2018年6月30日</w:t>
            </w:r>
            <w:r>
              <w:rPr>
                <w:rFonts w:ascii="宋体" w:hAnsi="宋体" w:hint="eastAsia"/>
                <w:szCs w:val="24"/>
              </w:rPr>
              <w:t xml:space="preserve"> </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1.交易性金融资产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6,487,694.75</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ind w:firstLineChars="300" w:firstLine="630"/>
              <w:jc w:val="left"/>
              <w:rPr>
                <w:rFonts w:ascii="宋体" w:hAnsi="宋体"/>
                <w:kern w:val="0"/>
                <w:szCs w:val="24"/>
              </w:rPr>
            </w:pPr>
            <w:r>
              <w:rPr>
                <w:rFonts w:ascii="宋体" w:hAnsi="宋体" w:hint="eastAsia"/>
                <w:kern w:val="0"/>
                <w:szCs w:val="24"/>
              </w:rPr>
              <w:t xml:space="preserve">股票投资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ind w:firstLineChars="300" w:firstLine="630"/>
              <w:jc w:val="left"/>
              <w:rPr>
                <w:rFonts w:ascii="宋体" w:hAnsi="宋体"/>
                <w:kern w:val="0"/>
                <w:szCs w:val="24"/>
              </w:rPr>
            </w:pPr>
            <w:r>
              <w:rPr>
                <w:rFonts w:ascii="宋体" w:hAnsi="宋体" w:hint="eastAsia"/>
                <w:kern w:val="0"/>
                <w:szCs w:val="24"/>
              </w:rPr>
              <w:t xml:space="preserve">债券投资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6,487,694.75</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ind w:firstLineChars="300" w:firstLine="630"/>
              <w:jc w:val="left"/>
              <w:rPr>
                <w:rFonts w:ascii="宋体" w:hAnsi="宋体"/>
                <w:kern w:val="0"/>
                <w:szCs w:val="24"/>
              </w:rPr>
            </w:pPr>
            <w:r>
              <w:rPr>
                <w:rFonts w:ascii="宋体" w:hAnsi="宋体" w:hint="eastAsia"/>
                <w:kern w:val="0"/>
                <w:szCs w:val="24"/>
              </w:rPr>
              <w:t xml:space="preserve">资产支持证券投资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ind w:firstLineChars="300" w:firstLine="630"/>
              <w:jc w:val="left"/>
              <w:rPr>
                <w:rFonts w:ascii="宋体" w:hAnsi="宋体"/>
                <w:kern w:val="0"/>
                <w:szCs w:val="24"/>
              </w:rPr>
            </w:pPr>
            <w:r>
              <w:rPr>
                <w:rFonts w:ascii="宋体" w:hAnsi="宋体" w:hint="eastAsia"/>
                <w:kern w:val="0"/>
                <w:szCs w:val="24"/>
              </w:rPr>
              <w:t xml:space="preserve">基金投资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ind w:firstLineChars="300" w:firstLine="630"/>
              <w:jc w:val="left"/>
              <w:rPr>
                <w:rFonts w:ascii="宋体" w:hAnsi="宋体"/>
                <w:kern w:val="0"/>
                <w:szCs w:val="24"/>
              </w:rPr>
            </w:pPr>
            <w:r>
              <w:rPr>
                <w:rFonts w:ascii="宋体" w:hAnsi="宋体" w:hint="eastAsia"/>
                <w:kern w:val="0"/>
                <w:szCs w:val="24"/>
              </w:rPr>
              <w:t xml:space="preserve">贵金属投资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ind w:firstLineChars="300" w:firstLine="630"/>
              <w:jc w:val="left"/>
              <w:rPr>
                <w:rFonts w:ascii="宋体" w:hAnsi="宋体"/>
                <w:kern w:val="0"/>
                <w:szCs w:val="24"/>
              </w:rPr>
            </w:pPr>
            <w:r>
              <w:rPr>
                <w:rFonts w:ascii="宋体" w:hAnsi="宋体" w:hint="eastAsia"/>
                <w:kern w:val="0"/>
                <w:szCs w:val="24"/>
              </w:rPr>
              <w:t xml:space="preserve">其他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kern w:val="0"/>
                <w:szCs w:val="24"/>
              </w:rPr>
            </w:pPr>
            <w:r>
              <w:rPr>
                <w:rFonts w:ascii="宋体" w:hAnsi="宋体" w:hint="eastAsia"/>
                <w:kern w:val="0"/>
                <w:szCs w:val="24"/>
              </w:rPr>
              <w:t xml:space="preserve">2.衍生工具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ind w:firstLineChars="300" w:firstLine="630"/>
              <w:jc w:val="left"/>
              <w:rPr>
                <w:rFonts w:ascii="宋体" w:hAnsi="宋体"/>
                <w:kern w:val="0"/>
                <w:szCs w:val="24"/>
              </w:rPr>
            </w:pPr>
            <w:r>
              <w:rPr>
                <w:rFonts w:ascii="宋体" w:hAnsi="宋体" w:hint="eastAsia"/>
                <w:kern w:val="0"/>
                <w:szCs w:val="24"/>
              </w:rPr>
              <w:t xml:space="preserve">权证投资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szCs w:val="24"/>
              </w:rPr>
            </w:pPr>
            <w:r>
              <w:rPr>
                <w:rFonts w:ascii="宋体" w:hAnsi="宋体" w:hint="eastAsia"/>
                <w:kern w:val="0"/>
                <w:szCs w:val="24"/>
              </w:rPr>
              <w:t xml:space="preserve">3.其他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rPr>
                <w:rFonts w:ascii="宋体" w:hAnsi="宋体"/>
                <w:kern w:val="0"/>
                <w:szCs w:val="24"/>
              </w:rPr>
            </w:pPr>
            <w:r>
              <w:rPr>
                <w:rFonts w:ascii="宋体" w:hAnsi="宋体" w:hint="eastAsia"/>
                <w:kern w:val="0"/>
                <w:szCs w:val="24"/>
              </w:rPr>
              <w:t xml:space="preserve">减：应税金融商品公允价值变动产生的预估增值税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748845501"/>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widowControl/>
              <w:jc w:val="center"/>
              <w:rPr>
                <w:rFonts w:ascii="宋体" w:hAnsi="宋体"/>
                <w:kern w:val="0"/>
                <w:szCs w:val="24"/>
              </w:rPr>
            </w:pPr>
            <w:r>
              <w:rPr>
                <w:rFonts w:ascii="宋体" w:hAnsi="宋体" w:hint="eastAsia"/>
                <w:kern w:val="0"/>
                <w:szCs w:val="24"/>
              </w:rPr>
              <w:t xml:space="preserve">合计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6,487,694.75</w:t>
            </w:r>
          </w:p>
        </w:tc>
      </w:tr>
    </w:tbl>
    <w:p w:rsidR="00071252" w:rsidRDefault="00071252">
      <w:pPr>
        <w:pStyle w:val="XBRLTitle4"/>
      </w:pPr>
      <w:bookmarkStart w:id="666" w:name="_Toc506208300"/>
      <w:bookmarkStart w:id="667" w:name="_Toc497398188"/>
      <w:bookmarkStart w:id="668" w:name="_Toc454983341"/>
      <w:bookmarkStart w:id="669" w:name="_Toc453852685"/>
      <w:bookmarkStart w:id="670" w:name="_Toc485300307"/>
      <w:bookmarkStart w:id="671" w:name="m07_04_07_18"/>
      <w:bookmarkEnd w:id="665"/>
      <w:r>
        <w:rPr>
          <w:rFonts w:hint="eastAsia"/>
        </w:rPr>
        <w:t>其他收入</w:t>
      </w:r>
      <w:bookmarkEnd w:id="666"/>
      <w:bookmarkEnd w:id="667"/>
      <w:bookmarkEnd w:id="668"/>
      <w:bookmarkEnd w:id="669"/>
      <w:bookmarkEnd w:id="670"/>
    </w:p>
    <w:p w:rsidR="00071252" w:rsidRDefault="00071252">
      <w:pPr>
        <w:spacing w:line="300" w:lineRule="atLeast"/>
        <w:ind w:left="6521" w:right="120"/>
        <w:jc w:val="right"/>
        <w:divId w:val="1207377975"/>
        <w:rPr>
          <w:rFonts w:ascii="宋体" w:hAnsi="宋体"/>
        </w:rPr>
      </w:pPr>
      <w:bookmarkStart w:id="672" w:name="m07_04_07_18_tab"/>
      <w:r>
        <w:rPr>
          <w:rFonts w:ascii="宋体" w:hAnsi="宋体" w:hint="eastAsia"/>
        </w:rPr>
        <w:t xml:space="preserve">单位：人民币元 </w:t>
      </w:r>
    </w:p>
    <w:tbl>
      <w:tblPr>
        <w:tblW w:w="5000" w:type="pct"/>
        <w:tblCellMar>
          <w:left w:w="0" w:type="dxa"/>
          <w:right w:w="0" w:type="dxa"/>
        </w:tblCellMar>
        <w:tblLook w:val="04A0"/>
      </w:tblPr>
      <w:tblGrid>
        <w:gridCol w:w="4427"/>
        <w:gridCol w:w="4427"/>
      </w:tblGrid>
      <w:tr w:rsidR="00071252">
        <w:trPr>
          <w:divId w:val="1207377975"/>
          <w:cantSplit/>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4"/>
              </w:rPr>
            </w:pPr>
            <w:r>
              <w:rPr>
                <w:rFonts w:ascii="宋体" w:hAnsi="宋体" w:hint="eastAsia"/>
                <w:szCs w:val="24"/>
              </w:rPr>
              <w:lastRenderedPageBreak/>
              <w:t xml:space="preserve">项目 </w:t>
            </w:r>
          </w:p>
        </w:tc>
        <w:tc>
          <w:tcPr>
            <w:tcW w:w="2500"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ind w:firstLine="480"/>
              <w:jc w:val="center"/>
              <w:rPr>
                <w:rFonts w:ascii="宋体" w:hAnsi="宋体"/>
                <w:szCs w:val="24"/>
              </w:rPr>
            </w:pPr>
            <w:r>
              <w:rPr>
                <w:rFonts w:ascii="宋体" w:hAnsi="宋体" w:hint="eastAsia"/>
                <w:szCs w:val="24"/>
              </w:rPr>
              <w:t xml:space="preserve">本期 </w:t>
            </w:r>
          </w:p>
          <w:p w:rsidR="00071252" w:rsidRDefault="00071252">
            <w:pPr>
              <w:ind w:firstLine="480"/>
              <w:jc w:val="center"/>
              <w:rPr>
                <w:rFonts w:ascii="宋体" w:hAnsi="宋体"/>
                <w:szCs w:val="24"/>
              </w:rPr>
            </w:pPr>
            <w:r>
              <w:rPr>
                <w:rFonts w:ascii="宋体" w:hAnsi="宋体" w:hint="eastAsia"/>
                <w:color w:val="000000"/>
                <w:szCs w:val="21"/>
              </w:rPr>
              <w:t>2018年3月9日（基金合同生效日）至2018年6月30日</w:t>
            </w:r>
            <w:r>
              <w:rPr>
                <w:rFonts w:ascii="宋体" w:hAnsi="宋体" w:hint="eastAsia"/>
                <w:szCs w:val="24"/>
              </w:rPr>
              <w:t xml:space="preserve"> </w:t>
            </w:r>
          </w:p>
        </w:tc>
      </w:tr>
      <w:tr w:rsidR="00071252">
        <w:trPr>
          <w:divId w:val="1207377975"/>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rPr>
                <w:rFonts w:ascii="宋体" w:hAnsi="宋体"/>
                <w:szCs w:val="24"/>
              </w:rPr>
            </w:pPr>
            <w:r>
              <w:rPr>
                <w:rFonts w:ascii="宋体" w:hAnsi="宋体" w:hint="eastAsia"/>
                <w:szCs w:val="24"/>
              </w:rPr>
              <w:t xml:space="preserve">基金赎回费收入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trPr>
          <w:divId w:val="1207377975"/>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rPr>
                <w:rFonts w:ascii="宋体" w:hAnsi="宋体"/>
                <w:szCs w:val="24"/>
              </w:rPr>
            </w:pPr>
            <w:r>
              <w:rPr>
                <w:rFonts w:ascii="宋体" w:hAnsi="宋体" w:hint="eastAsia"/>
                <w:szCs w:val="24"/>
              </w:rPr>
              <w:t xml:space="preserve">其他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76,399.98</w:t>
            </w:r>
          </w:p>
        </w:tc>
      </w:tr>
      <w:tr w:rsidR="00071252">
        <w:trPr>
          <w:divId w:val="1207377975"/>
          <w:cantSplit/>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jc w:val="center"/>
              <w:rPr>
                <w:rFonts w:ascii="宋体" w:hAnsi="宋体"/>
                <w:szCs w:val="24"/>
              </w:rPr>
            </w:pPr>
            <w:r>
              <w:rPr>
                <w:rFonts w:ascii="宋体" w:hAnsi="宋体" w:hint="eastAsia"/>
                <w:szCs w:val="24"/>
              </w:rPr>
              <w:t xml:space="preserve">合计 </w:t>
            </w:r>
          </w:p>
        </w:tc>
        <w:tc>
          <w:tcPr>
            <w:tcW w:w="2500" w:type="pct"/>
            <w:tcBorders>
              <w:top w:val="nil"/>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76,399.98</w:t>
            </w:r>
          </w:p>
        </w:tc>
      </w:tr>
    </w:tbl>
    <w:p w:rsidR="00071252" w:rsidRDefault="00071252">
      <w:pPr>
        <w:pStyle w:val="XBRLTitle4"/>
      </w:pPr>
      <w:bookmarkStart w:id="673" w:name="_Toc506208301"/>
      <w:bookmarkStart w:id="674" w:name="_Toc497398189"/>
      <w:bookmarkStart w:id="675" w:name="m07_04_07_19_tab"/>
      <w:bookmarkStart w:id="676" w:name="m07_04_07_19"/>
      <w:bookmarkStart w:id="677" w:name="_Toc454983342"/>
      <w:bookmarkStart w:id="678" w:name="_Toc453852686"/>
      <w:bookmarkStart w:id="679" w:name="_Toc485300308"/>
      <w:bookmarkEnd w:id="672"/>
      <w:bookmarkEnd w:id="671"/>
      <w:r>
        <w:rPr>
          <w:rFonts w:hint="eastAsia"/>
        </w:rPr>
        <w:t>交易费用</w:t>
      </w:r>
      <w:bookmarkEnd w:id="673"/>
      <w:bookmarkEnd w:id="674"/>
      <w:bookmarkEnd w:id="675"/>
      <w:bookmarkEnd w:id="676"/>
      <w:bookmarkEnd w:id="677"/>
      <w:bookmarkEnd w:id="678"/>
      <w:bookmarkEnd w:id="679"/>
    </w:p>
    <w:p w:rsidR="00071252" w:rsidRDefault="00071252">
      <w:pPr>
        <w:jc w:val="right"/>
        <w:divId w:val="1570264464"/>
        <w:rPr>
          <w:rFonts w:ascii="宋体" w:hAnsi="宋体"/>
          <w:kern w:val="0"/>
          <w:sz w:val="24"/>
          <w:szCs w:val="24"/>
        </w:rPr>
      </w:pPr>
      <w:r>
        <w:rPr>
          <w:rFonts w:ascii="宋体" w:hAnsi="宋体" w:hint="eastAsia"/>
        </w:rPr>
        <w:t>单位：人民币元</w:t>
      </w:r>
      <w:r>
        <w:rPr>
          <w:rFonts w:ascii="宋体" w:hAnsi="宋体" w:hint="eastAsia"/>
          <w:kern w:val="0"/>
          <w:sz w:val="24"/>
          <w:szCs w:val="24"/>
        </w:rPr>
        <w:t xml:space="preserve"> </w:t>
      </w:r>
    </w:p>
    <w:tbl>
      <w:tblPr>
        <w:tblW w:w="4875" w:type="pct"/>
        <w:tblInd w:w="108" w:type="dxa"/>
        <w:tblLook w:val="04A0"/>
      </w:tblPr>
      <w:tblGrid>
        <w:gridCol w:w="4417"/>
        <w:gridCol w:w="4417"/>
      </w:tblGrid>
      <w:tr w:rsidR="00071252">
        <w:trPr>
          <w:divId w:val="1570264464"/>
          <w:trHeight w:val="285"/>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1"/>
              </w:rPr>
            </w:pPr>
            <w:r>
              <w:rPr>
                <w:rFonts w:ascii="宋体" w:hAnsi="宋体" w:hint="eastAsia"/>
                <w:color w:val="000000"/>
                <w:szCs w:val="21"/>
              </w:rPr>
              <w:t xml:space="preserve">项目 </w:t>
            </w:r>
          </w:p>
        </w:tc>
        <w:tc>
          <w:tcPr>
            <w:tcW w:w="2500"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1"/>
              </w:rPr>
            </w:pPr>
            <w:r>
              <w:rPr>
                <w:rFonts w:ascii="宋体" w:hAnsi="宋体" w:hint="eastAsia"/>
                <w:color w:val="000000"/>
                <w:szCs w:val="21"/>
              </w:rPr>
              <w:t xml:space="preserve">本期 </w:t>
            </w:r>
          </w:p>
          <w:p w:rsidR="00071252" w:rsidRDefault="00071252">
            <w:pPr>
              <w:jc w:val="center"/>
            </w:pPr>
            <w:r>
              <w:rPr>
                <w:rFonts w:ascii="宋体" w:hAnsi="宋体" w:hint="eastAsia"/>
                <w:color w:val="000000"/>
                <w:szCs w:val="21"/>
              </w:rPr>
              <w:t>2018年3月9日（基金合同生效日）至2018年6月30日</w:t>
            </w:r>
          </w:p>
        </w:tc>
      </w:tr>
      <w:tr w:rsidR="00071252">
        <w:trPr>
          <w:divId w:val="1570264464"/>
          <w:trHeight w:val="211"/>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spacing w:line="211" w:lineRule="atLeast"/>
              <w:rPr>
                <w:rFonts w:ascii="宋体" w:hAnsi="宋体"/>
                <w:color w:val="000000"/>
                <w:szCs w:val="21"/>
              </w:rPr>
            </w:pPr>
            <w:r>
              <w:rPr>
                <w:rFonts w:ascii="宋体" w:hAnsi="宋体" w:hint="eastAsia"/>
                <w:color w:val="000000"/>
                <w:szCs w:val="21"/>
              </w:rPr>
              <w:t xml:space="preserve">交易所市场交易费用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ind w:firstLine="405"/>
              <w:jc w:val="right"/>
            </w:pPr>
            <w:r>
              <w:rPr>
                <w:rFonts w:ascii="宋体" w:hAnsi="宋体" w:hint="eastAsia"/>
                <w:szCs w:val="24"/>
              </w:rPr>
              <w:t>-</w:t>
            </w:r>
          </w:p>
        </w:tc>
      </w:tr>
      <w:tr w:rsidR="00071252">
        <w:trPr>
          <w:divId w:val="1570264464"/>
          <w:trHeight w:val="296"/>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rPr>
                <w:rFonts w:ascii="宋体" w:hAnsi="宋体"/>
                <w:color w:val="000000"/>
                <w:szCs w:val="21"/>
              </w:rPr>
            </w:pPr>
            <w:r>
              <w:rPr>
                <w:rFonts w:ascii="宋体" w:hAnsi="宋体" w:hint="eastAsia"/>
                <w:color w:val="000000"/>
                <w:szCs w:val="21"/>
              </w:rPr>
              <w:t xml:space="preserve">银行间市场交易费用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22,325.00</w:t>
            </w:r>
          </w:p>
        </w:tc>
      </w:tr>
      <w:tr w:rsidR="00071252">
        <w:trPr>
          <w:divId w:val="1570264464"/>
          <w:trHeight w:val="285"/>
        </w:trPr>
        <w:tc>
          <w:tcPr>
            <w:tcW w:w="2500" w:type="pct"/>
            <w:tcBorders>
              <w:top w:val="nil"/>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szCs w:val="21"/>
              </w:rPr>
            </w:pPr>
            <w:r>
              <w:rPr>
                <w:rFonts w:ascii="宋体" w:hAnsi="宋体" w:hint="eastAsia"/>
                <w:color w:val="000000"/>
                <w:szCs w:val="21"/>
              </w:rPr>
              <w:t xml:space="preserve">合计 </w:t>
            </w:r>
          </w:p>
        </w:tc>
        <w:tc>
          <w:tcPr>
            <w:tcW w:w="2500"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22,325.00</w:t>
            </w:r>
          </w:p>
        </w:tc>
      </w:tr>
    </w:tbl>
    <w:p w:rsidR="00071252" w:rsidRDefault="00071252">
      <w:pPr>
        <w:pStyle w:val="XBRLTitle4"/>
      </w:pPr>
      <w:bookmarkStart w:id="680" w:name="_Toc506208302"/>
      <w:bookmarkStart w:id="681" w:name="_Toc497398190"/>
      <w:bookmarkStart w:id="682" w:name="_Toc454983343"/>
      <w:bookmarkStart w:id="683" w:name="_Toc453852687"/>
      <w:bookmarkStart w:id="684" w:name="_Toc485300309"/>
      <w:bookmarkStart w:id="685" w:name="m07_04_07_20"/>
      <w:r>
        <w:rPr>
          <w:rFonts w:hint="eastAsia"/>
        </w:rPr>
        <w:t>其他费用</w:t>
      </w:r>
      <w:bookmarkEnd w:id="680"/>
      <w:bookmarkEnd w:id="681"/>
      <w:bookmarkEnd w:id="682"/>
      <w:bookmarkEnd w:id="683"/>
      <w:bookmarkEnd w:id="684"/>
    </w:p>
    <w:p w:rsidR="00071252" w:rsidRDefault="00071252">
      <w:pPr>
        <w:spacing w:line="300" w:lineRule="atLeast"/>
        <w:ind w:left="6521" w:right="120"/>
        <w:jc w:val="right"/>
        <w:divId w:val="98334347"/>
        <w:rPr>
          <w:rFonts w:ascii="宋体" w:hAnsi="宋体"/>
        </w:rPr>
      </w:pPr>
      <w:bookmarkStart w:id="686" w:name="m07_04_07_20_tab"/>
      <w:r>
        <w:rPr>
          <w:rFonts w:ascii="宋体" w:hAnsi="宋体" w:hint="eastAsia"/>
        </w:rPr>
        <w:t xml:space="preserve">单位：人民币元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27"/>
        <w:gridCol w:w="4427"/>
      </w:tblGrid>
      <w:tr w:rsidR="00071252">
        <w:trPr>
          <w:divId w:val="98334347"/>
          <w:cantSplit/>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r>
              <w:rPr>
                <w:rFonts w:ascii="宋体" w:hAnsi="宋体" w:hint="eastAsia"/>
              </w:rPr>
              <w:t xml:space="preserve">项目 </w:t>
            </w:r>
          </w:p>
        </w:tc>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ind w:firstLine="480"/>
              <w:jc w:val="center"/>
              <w:rPr>
                <w:rFonts w:ascii="宋体" w:hAnsi="宋体"/>
              </w:rPr>
            </w:pPr>
            <w:r>
              <w:rPr>
                <w:rFonts w:ascii="宋体" w:hAnsi="宋体" w:hint="eastAsia"/>
              </w:rPr>
              <w:t xml:space="preserve">本期 </w:t>
            </w:r>
          </w:p>
          <w:p w:rsidR="00071252" w:rsidRDefault="00071252">
            <w:pPr>
              <w:ind w:firstLine="480"/>
              <w:jc w:val="center"/>
              <w:rPr>
                <w:rFonts w:ascii="宋体" w:hAnsi="宋体"/>
              </w:rPr>
            </w:pPr>
            <w:r>
              <w:rPr>
                <w:rFonts w:ascii="宋体" w:hAnsi="宋体" w:hint="eastAsia"/>
                <w:color w:val="000000"/>
                <w:szCs w:val="21"/>
              </w:rPr>
              <w:t>2018年3月9日（基金合同生效日）至2018年6月30日</w:t>
            </w:r>
            <w:r>
              <w:rPr>
                <w:rFonts w:ascii="宋体" w:hAnsi="宋体" w:hint="eastAsia"/>
              </w:rPr>
              <w:t xml:space="preserve"> </w:t>
            </w:r>
          </w:p>
        </w:tc>
      </w:tr>
      <w:tr w:rsidR="00071252">
        <w:trPr>
          <w:divId w:val="98334347"/>
          <w:cantSplit/>
        </w:trPr>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rPr>
            </w:pPr>
            <w:r>
              <w:rPr>
                <w:rFonts w:ascii="宋体" w:hAnsi="宋体" w:hint="eastAsia"/>
              </w:rPr>
              <w:t xml:space="preserve">审计费用 </w:t>
            </w:r>
          </w:p>
        </w:tc>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38,254.98</w:t>
            </w:r>
          </w:p>
        </w:tc>
      </w:tr>
      <w:tr w:rsidR="00071252">
        <w:trPr>
          <w:divId w:val="98334347"/>
          <w:cantSplit/>
        </w:trPr>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rPr>
            </w:pPr>
            <w:r>
              <w:rPr>
                <w:rFonts w:ascii="宋体" w:hAnsi="宋体" w:hint="eastAsia"/>
              </w:rPr>
              <w:t xml:space="preserve">信息披露费 </w:t>
            </w:r>
          </w:p>
        </w:tc>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91,812.18</w:t>
            </w:r>
          </w:p>
        </w:tc>
      </w:tr>
      <w:tr w:rsidR="00071252">
        <w:trPr>
          <w:divId w:val="98334347"/>
          <w:cantSplit/>
        </w:trPr>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r>
              <w:rPr>
                <w:rFonts w:ascii="宋体" w:hAnsi="宋体" w:hint="eastAsia"/>
              </w:rPr>
              <w:t>其他</w:t>
            </w:r>
          </w:p>
        </w:tc>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400.00</w:t>
            </w:r>
          </w:p>
        </w:tc>
      </w:tr>
      <w:tr w:rsidR="00071252">
        <w:trPr>
          <w:divId w:val="98334347"/>
          <w:cantSplit/>
        </w:trPr>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rPr>
            </w:pPr>
            <w:r>
              <w:rPr>
                <w:rFonts w:ascii="宋体" w:hAnsi="宋体" w:hint="eastAsia"/>
              </w:rPr>
              <w:t xml:space="preserve">合计 </w:t>
            </w:r>
          </w:p>
        </w:tc>
        <w:tc>
          <w:tcPr>
            <w:tcW w:w="250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130,467.16</w:t>
            </w:r>
          </w:p>
        </w:tc>
      </w:tr>
    </w:tbl>
    <w:p w:rsidR="00071252" w:rsidRDefault="00071252" w:rsidP="00BB5210">
      <w:pPr>
        <w:pStyle w:val="XBRLTitle3"/>
        <w:spacing w:before="156"/>
      </w:pPr>
      <w:bookmarkStart w:id="687" w:name="_Toc506208304"/>
      <w:bookmarkStart w:id="688" w:name="_Toc497398192"/>
      <w:bookmarkStart w:id="689" w:name="_Toc454983345"/>
      <w:bookmarkStart w:id="690" w:name="_Toc453852689"/>
      <w:bookmarkStart w:id="691" w:name="_Toc485300311"/>
      <w:bookmarkEnd w:id="685"/>
      <w:bookmarkEnd w:id="686"/>
      <w:r>
        <w:rPr>
          <w:rFonts w:hint="eastAsia"/>
        </w:rPr>
        <w:t>或有事项、资产负债表日后事项的说明</w:t>
      </w:r>
      <w:bookmarkEnd w:id="687"/>
      <w:bookmarkEnd w:id="688"/>
      <w:bookmarkEnd w:id="689"/>
      <w:bookmarkEnd w:id="690"/>
      <w:bookmarkEnd w:id="691"/>
    </w:p>
    <w:p w:rsidR="00071252" w:rsidRDefault="00071252">
      <w:pPr>
        <w:pStyle w:val="XBRLTitle4"/>
      </w:pPr>
      <w:bookmarkStart w:id="692" w:name="_Toc506208305"/>
      <w:bookmarkStart w:id="693" w:name="_Toc497398193"/>
      <w:bookmarkStart w:id="694" w:name="_Toc454983346"/>
      <w:bookmarkStart w:id="695" w:name="_Toc453852690"/>
      <w:bookmarkStart w:id="696" w:name="_Toc485300312"/>
      <w:bookmarkStart w:id="697" w:name="m07_04_08"/>
      <w:bookmarkStart w:id="698" w:name="m07_04_08_01"/>
      <w:r>
        <w:rPr>
          <w:rFonts w:hint="eastAsia"/>
        </w:rPr>
        <w:t>或有事项</w:t>
      </w:r>
      <w:bookmarkEnd w:id="692"/>
      <w:bookmarkEnd w:id="693"/>
      <w:bookmarkEnd w:id="694"/>
      <w:bookmarkEnd w:id="695"/>
      <w:bookmarkEnd w:id="696"/>
    </w:p>
    <w:p w:rsidR="00071252" w:rsidRDefault="00071252">
      <w:pPr>
        <w:spacing w:line="360" w:lineRule="auto"/>
        <w:ind w:firstLineChars="200" w:firstLine="420"/>
      </w:pPr>
      <w:r>
        <w:rPr>
          <w:rFonts w:ascii="宋体" w:hAnsi="宋体" w:hint="eastAsia"/>
        </w:rPr>
        <w:t>截至资产负债表日，本基金并无须作披露的或有事项。</w:t>
      </w:r>
    </w:p>
    <w:p w:rsidR="00071252" w:rsidRDefault="00071252">
      <w:pPr>
        <w:pStyle w:val="XBRLTitle4"/>
      </w:pPr>
      <w:bookmarkStart w:id="699" w:name="_Toc506208306"/>
      <w:bookmarkStart w:id="700" w:name="_Toc497398194"/>
      <w:bookmarkStart w:id="701" w:name="_Toc454983347"/>
      <w:bookmarkStart w:id="702" w:name="_Toc453852691"/>
      <w:bookmarkStart w:id="703" w:name="_Toc485300313"/>
      <w:bookmarkStart w:id="704" w:name="m07_04_08_02"/>
      <w:bookmarkEnd w:id="697"/>
      <w:bookmarkEnd w:id="698"/>
      <w:r>
        <w:rPr>
          <w:rFonts w:hint="eastAsia"/>
        </w:rPr>
        <w:t>资产负债表日后事项</w:t>
      </w:r>
      <w:bookmarkEnd w:id="699"/>
      <w:bookmarkEnd w:id="700"/>
      <w:bookmarkEnd w:id="701"/>
      <w:bookmarkEnd w:id="702"/>
      <w:bookmarkEnd w:id="703"/>
    </w:p>
    <w:p w:rsidR="00071252" w:rsidRDefault="00071252">
      <w:pPr>
        <w:spacing w:line="360" w:lineRule="auto"/>
        <w:ind w:firstLineChars="200" w:firstLine="420"/>
      </w:pPr>
      <w:r>
        <w:rPr>
          <w:rFonts w:ascii="宋体" w:hAnsi="宋体" w:hint="eastAsia"/>
        </w:rPr>
        <w:t>无。</w:t>
      </w:r>
    </w:p>
    <w:p w:rsidR="00071252" w:rsidRDefault="00071252" w:rsidP="00BB5210">
      <w:pPr>
        <w:pStyle w:val="XBRLTitle3"/>
        <w:spacing w:before="156"/>
      </w:pPr>
      <w:bookmarkStart w:id="705" w:name="_Toc506208307"/>
      <w:bookmarkStart w:id="706" w:name="_Toc497398197"/>
      <w:bookmarkStart w:id="707" w:name="_Toc485300316"/>
      <w:bookmarkStart w:id="708" w:name="_Toc453852694"/>
      <w:bookmarkStart w:id="709" w:name="_Toc454983350"/>
      <w:bookmarkStart w:id="710" w:name="m07_04_09_02"/>
      <w:bookmarkEnd w:id="704"/>
      <w:r>
        <w:rPr>
          <w:rFonts w:hint="eastAsia"/>
        </w:rPr>
        <w:t>关联方关系</w:t>
      </w:r>
      <w:bookmarkEnd w:id="705"/>
      <w:bookmarkEnd w:id="706"/>
    </w:p>
    <w:p w:rsidR="00071252" w:rsidRDefault="00071252">
      <w:pPr>
        <w:pStyle w:val="XBRLTitle4"/>
        <w:rPr>
          <w:rFonts w:ascii="宋体" w:hAnsi="宋体"/>
        </w:rPr>
      </w:pPr>
      <w:bookmarkStart w:id="711" w:name="_Toc485300315"/>
      <w:bookmarkStart w:id="712" w:name="_Toc453852693"/>
      <w:bookmarkStart w:id="713" w:name="_Toc454983349"/>
      <w:bookmarkStart w:id="714" w:name="_Toc485317898"/>
      <w:r>
        <w:rPr>
          <w:rFonts w:ascii="宋体" w:hAnsi="宋体" w:hint="eastAsia"/>
        </w:rPr>
        <w:t>本报告期存在控制关系或其他重大利害关系的关联方发生变化的情况</w:t>
      </w:r>
      <w:bookmarkEnd w:id="711"/>
      <w:bookmarkEnd w:id="712"/>
      <w:bookmarkEnd w:id="713"/>
      <w:bookmarkEnd w:id="714"/>
      <w:r>
        <w:rPr>
          <w:rFonts w:ascii="宋体" w:hAnsi="宋体" w:hint="eastAsia"/>
        </w:rPr>
        <w:t xml:space="preserve"> </w:t>
      </w:r>
    </w:p>
    <w:p w:rsidR="00071252" w:rsidRDefault="00071252">
      <w:pPr>
        <w:spacing w:line="360" w:lineRule="auto"/>
        <w:ind w:firstLineChars="200" w:firstLine="420"/>
      </w:pPr>
      <w:r>
        <w:rPr>
          <w:rFonts w:ascii="宋体" w:hAnsi="宋体" w:hint="eastAsia"/>
        </w:rPr>
        <w:t>本报告期存在控制关系或其他重大利害关系的关联方未发生变化。</w:t>
      </w:r>
    </w:p>
    <w:p w:rsidR="00071252" w:rsidRDefault="00071252">
      <w:pPr>
        <w:pStyle w:val="XBRLTitle4"/>
        <w:rPr>
          <w:rFonts w:ascii="宋体" w:hAnsi="宋体"/>
        </w:rPr>
      </w:pPr>
      <w:bookmarkStart w:id="715" w:name="_Toc485317899"/>
      <w:r>
        <w:rPr>
          <w:rFonts w:ascii="宋体" w:hAnsi="宋体" w:hint="eastAsia"/>
        </w:rPr>
        <w:t>本报告期与基金发生关联交易的各关联方</w:t>
      </w:r>
      <w:bookmarkEnd w:id="707"/>
      <w:bookmarkEnd w:id="708"/>
      <w:bookmarkEnd w:id="709"/>
      <w:bookmarkEnd w:id="715"/>
      <w:r>
        <w:rPr>
          <w:rFonts w:ascii="宋体"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50"/>
        <w:gridCol w:w="4804"/>
      </w:tblGrid>
      <w:tr w:rsidR="00071252" w:rsidTr="00EA6B68">
        <w:tc>
          <w:tcPr>
            <w:tcW w:w="40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bookmarkStart w:id="716" w:name="m07_04_09_02_tab"/>
            <w:r>
              <w:rPr>
                <w:rFonts w:ascii="宋体" w:hAnsi="宋体" w:hint="eastAsia"/>
              </w:rPr>
              <w:t xml:space="preserve">关联方名称 </w:t>
            </w:r>
          </w:p>
        </w:tc>
        <w:tc>
          <w:tcPr>
            <w:tcW w:w="48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r>
              <w:rPr>
                <w:rFonts w:ascii="宋体" w:hAnsi="宋体" w:hint="eastAsia"/>
              </w:rPr>
              <w:t xml:space="preserve">与本基金的关系 </w:t>
            </w:r>
          </w:p>
        </w:tc>
      </w:tr>
      <w:tr w:rsidR="00071252" w:rsidTr="00EA6B68">
        <w:tc>
          <w:tcPr>
            <w:tcW w:w="4050" w:type="dxa"/>
            <w:tcBorders>
              <w:top w:val="single" w:sz="4" w:space="0" w:color="auto"/>
              <w:left w:val="single" w:sz="4" w:space="0" w:color="auto"/>
              <w:bottom w:val="single" w:sz="4" w:space="0" w:color="auto"/>
              <w:right w:val="single" w:sz="4" w:space="0" w:color="auto"/>
            </w:tcBorders>
            <w:hideMark/>
          </w:tcPr>
          <w:p w:rsidR="00071252" w:rsidRDefault="00071252">
            <w:r>
              <w:rPr>
                <w:rFonts w:ascii="宋体" w:hAnsi="宋体" w:hint="eastAsia"/>
              </w:rPr>
              <w:t>南方基金管理股份有限公司(“南方基金”)</w:t>
            </w:r>
          </w:p>
        </w:tc>
        <w:tc>
          <w:tcPr>
            <w:tcW w:w="4804" w:type="dxa"/>
            <w:tcBorders>
              <w:top w:val="single" w:sz="4" w:space="0" w:color="auto"/>
              <w:left w:val="single" w:sz="4" w:space="0" w:color="auto"/>
              <w:bottom w:val="single" w:sz="4" w:space="0" w:color="auto"/>
              <w:right w:val="single" w:sz="4" w:space="0" w:color="auto"/>
            </w:tcBorders>
            <w:hideMark/>
          </w:tcPr>
          <w:p w:rsidR="00071252" w:rsidRDefault="00071252">
            <w:r>
              <w:rPr>
                <w:rFonts w:ascii="宋体" w:hAnsi="宋体" w:hint="eastAsia"/>
              </w:rPr>
              <w:t>基金管理人、登记机构、基金销售机构</w:t>
            </w:r>
          </w:p>
        </w:tc>
      </w:tr>
      <w:tr w:rsidR="00071252" w:rsidTr="00EA6B68">
        <w:tc>
          <w:tcPr>
            <w:tcW w:w="4050" w:type="dxa"/>
            <w:tcBorders>
              <w:top w:val="single" w:sz="4" w:space="0" w:color="auto"/>
              <w:left w:val="single" w:sz="4" w:space="0" w:color="auto"/>
              <w:bottom w:val="single" w:sz="4" w:space="0" w:color="auto"/>
              <w:right w:val="single" w:sz="4" w:space="0" w:color="auto"/>
            </w:tcBorders>
            <w:hideMark/>
          </w:tcPr>
          <w:p w:rsidR="00071252" w:rsidRDefault="00071252">
            <w:r>
              <w:rPr>
                <w:rFonts w:ascii="宋体" w:hAnsi="宋体" w:hint="eastAsia"/>
              </w:rPr>
              <w:t>浙商银行股份有限公司  (“浙商银行”)</w:t>
            </w:r>
          </w:p>
        </w:tc>
        <w:tc>
          <w:tcPr>
            <w:tcW w:w="4804" w:type="dxa"/>
            <w:tcBorders>
              <w:top w:val="single" w:sz="4" w:space="0" w:color="auto"/>
              <w:left w:val="single" w:sz="4" w:space="0" w:color="auto"/>
              <w:bottom w:val="single" w:sz="4" w:space="0" w:color="auto"/>
              <w:right w:val="single" w:sz="4" w:space="0" w:color="auto"/>
            </w:tcBorders>
            <w:hideMark/>
          </w:tcPr>
          <w:p w:rsidR="00071252" w:rsidRDefault="00071252" w:rsidP="00A6676D">
            <w:r>
              <w:rPr>
                <w:rFonts w:ascii="宋体" w:hAnsi="宋体" w:hint="eastAsia"/>
              </w:rPr>
              <w:t>基金托管人</w:t>
            </w:r>
          </w:p>
        </w:tc>
      </w:tr>
    </w:tbl>
    <w:bookmarkEnd w:id="716"/>
    <w:p w:rsidR="00101E05" w:rsidRPr="007E4592" w:rsidRDefault="00071252" w:rsidP="00101E05">
      <w:pPr>
        <w:spacing w:line="360" w:lineRule="auto"/>
        <w:rPr>
          <w:rFonts w:ascii="宋体" w:hAnsi="宋体"/>
          <w:szCs w:val="21"/>
        </w:rPr>
      </w:pPr>
      <w:r>
        <w:rPr>
          <w:rFonts w:ascii="宋体" w:hAnsi="宋体" w:hint="eastAsia"/>
          <w:szCs w:val="21"/>
        </w:rPr>
        <w:t>注:</w:t>
      </w:r>
      <w:r w:rsidR="00101E05" w:rsidRPr="00101E05">
        <w:rPr>
          <w:rFonts w:ascii="宋体" w:hAnsi="宋体" w:hint="eastAsia"/>
          <w:szCs w:val="21"/>
        </w:rPr>
        <w:t xml:space="preserve"> </w:t>
      </w:r>
      <w:r w:rsidR="00101E05" w:rsidRPr="007E4592">
        <w:rPr>
          <w:rFonts w:ascii="宋体" w:hAnsi="宋体" w:hint="eastAsia"/>
          <w:szCs w:val="21"/>
        </w:rPr>
        <w:t>1.下述关联交易均在正常业务范围内按一般商业条款订立。</w:t>
      </w:r>
    </w:p>
    <w:p w:rsidR="00071252" w:rsidRDefault="00101E05" w:rsidP="00101E05">
      <w:pPr>
        <w:spacing w:line="360" w:lineRule="auto"/>
        <w:rPr>
          <w:rFonts w:ascii="宋体" w:hAnsi="宋体"/>
          <w:color w:val="FF0000"/>
          <w:szCs w:val="21"/>
        </w:rPr>
      </w:pPr>
      <w:r w:rsidRPr="007E4592">
        <w:rPr>
          <w:rFonts w:ascii="宋体" w:hAnsi="宋体" w:hint="eastAsia"/>
          <w:szCs w:val="21"/>
        </w:rPr>
        <w:t>2.根据《南方基金管理有限公司法定名称变更的公告》，公司名称由“南方基金管理有限公司”变更为“南方基金管理股份有限公司”，公司股权结构等事项未发生变化，并已于2018年1月4日</w:t>
      </w:r>
      <w:r w:rsidRPr="007E4592">
        <w:rPr>
          <w:rFonts w:ascii="宋体" w:hAnsi="宋体" w:hint="eastAsia"/>
          <w:szCs w:val="21"/>
        </w:rPr>
        <w:lastRenderedPageBreak/>
        <w:t>在深圳市市场监督管理局完成相应变更登记手续。</w:t>
      </w:r>
      <w:r w:rsidR="00071252">
        <w:rPr>
          <w:rFonts w:ascii="宋体" w:hAnsi="宋体" w:hint="eastAsia"/>
          <w:color w:val="FF0000"/>
          <w:szCs w:val="21"/>
        </w:rPr>
        <w:t xml:space="preserve"> </w:t>
      </w:r>
    </w:p>
    <w:p w:rsidR="00071252" w:rsidRDefault="00071252" w:rsidP="009F4FB1">
      <w:pPr>
        <w:pStyle w:val="XBRLTitle3"/>
        <w:spacing w:before="156"/>
      </w:pPr>
      <w:bookmarkStart w:id="717" w:name="_Toc506208308"/>
      <w:bookmarkStart w:id="718" w:name="_Toc497398198"/>
      <w:bookmarkStart w:id="719" w:name="_Toc454983351"/>
      <w:bookmarkStart w:id="720" w:name="_Toc453852695"/>
      <w:bookmarkStart w:id="721" w:name="_Toc485300317"/>
      <w:bookmarkEnd w:id="710"/>
      <w:r>
        <w:rPr>
          <w:rFonts w:hint="eastAsia"/>
        </w:rPr>
        <w:t>本报告期及上年度可比期间的关联方交易</w:t>
      </w:r>
      <w:bookmarkStart w:id="722" w:name="m07_04_10_00"/>
      <w:bookmarkEnd w:id="717"/>
      <w:bookmarkEnd w:id="718"/>
      <w:bookmarkEnd w:id="719"/>
      <w:bookmarkEnd w:id="720"/>
      <w:bookmarkEnd w:id="721"/>
    </w:p>
    <w:p w:rsidR="00071252" w:rsidRDefault="00071252">
      <w:pPr>
        <w:pStyle w:val="XBRLTitle4"/>
      </w:pPr>
      <w:bookmarkStart w:id="723" w:name="_Toc506208309"/>
      <w:bookmarkStart w:id="724" w:name="_Toc497398199"/>
      <w:bookmarkStart w:id="725" w:name="_Toc454983352"/>
      <w:bookmarkStart w:id="726" w:name="_Toc453852696"/>
      <w:bookmarkStart w:id="727" w:name="_Toc485300318"/>
      <w:bookmarkEnd w:id="722"/>
      <w:r>
        <w:rPr>
          <w:rFonts w:hint="eastAsia"/>
        </w:rPr>
        <w:t>通过关联方交易单元进行的交易</w:t>
      </w:r>
      <w:bookmarkEnd w:id="723"/>
      <w:bookmarkEnd w:id="724"/>
      <w:bookmarkEnd w:id="725"/>
      <w:bookmarkEnd w:id="726"/>
      <w:bookmarkEnd w:id="727"/>
    </w:p>
    <w:p w:rsidR="00071252" w:rsidRDefault="00071252">
      <w:pPr>
        <w:spacing w:line="360" w:lineRule="auto"/>
      </w:pPr>
      <w:r>
        <w:rPr>
          <w:rFonts w:hint="eastAsia"/>
        </w:rPr>
        <w:t>注</w:t>
      </w:r>
      <w:r>
        <w:t>:</w:t>
      </w:r>
      <w:r>
        <w:rPr>
          <w:rFonts w:ascii="宋体" w:hAnsi="宋体" w:hint="eastAsia"/>
          <w:szCs w:val="21"/>
        </w:rPr>
        <w:t>无。</w:t>
      </w:r>
    </w:p>
    <w:p w:rsidR="00071252" w:rsidRDefault="00071252">
      <w:pPr>
        <w:pStyle w:val="XBRLTitle4"/>
      </w:pPr>
      <w:bookmarkStart w:id="728" w:name="_Toc506208315"/>
      <w:bookmarkStart w:id="729" w:name="_Toc497398206"/>
      <w:bookmarkStart w:id="730" w:name="_Toc454983359"/>
      <w:bookmarkStart w:id="731" w:name="_Toc453852703"/>
      <w:bookmarkStart w:id="732" w:name="_Toc485300325"/>
      <w:r>
        <w:rPr>
          <w:rFonts w:hint="eastAsia"/>
        </w:rPr>
        <w:t>关联方报酬</w:t>
      </w:r>
      <w:bookmarkEnd w:id="728"/>
      <w:bookmarkEnd w:id="729"/>
      <w:bookmarkEnd w:id="730"/>
      <w:bookmarkEnd w:id="731"/>
      <w:bookmarkEnd w:id="732"/>
    </w:p>
    <w:p w:rsidR="00071252" w:rsidRDefault="00071252">
      <w:pPr>
        <w:pStyle w:val="XBRLTitle5"/>
      </w:pPr>
      <w:bookmarkStart w:id="733" w:name="_Toc506208316"/>
      <w:bookmarkStart w:id="734" w:name="_Toc497398207"/>
      <w:bookmarkStart w:id="735" w:name="_Toc454983360"/>
      <w:bookmarkStart w:id="736" w:name="_Toc453852704"/>
      <w:bookmarkStart w:id="737" w:name="_Toc485300326"/>
      <w:bookmarkStart w:id="738" w:name="m07_04_10_02_01"/>
      <w:r>
        <w:rPr>
          <w:rFonts w:hint="eastAsia"/>
        </w:rPr>
        <w:t>基金管理费</w:t>
      </w:r>
      <w:bookmarkEnd w:id="733"/>
      <w:bookmarkEnd w:id="734"/>
      <w:bookmarkEnd w:id="735"/>
      <w:bookmarkEnd w:id="736"/>
      <w:bookmarkEnd w:id="737"/>
    </w:p>
    <w:p w:rsidR="00071252" w:rsidRDefault="00071252">
      <w:pPr>
        <w:jc w:val="right"/>
        <w:divId w:val="10306739"/>
        <w:rPr>
          <w:rFonts w:ascii="宋体" w:hAnsi="宋体"/>
          <w:sz w:val="24"/>
          <w:szCs w:val="24"/>
        </w:rPr>
      </w:pPr>
      <w:r>
        <w:rPr>
          <w:rFonts w:ascii="宋体" w:hAnsi="宋体" w:hint="eastAsia"/>
        </w:rPr>
        <w:t xml:space="preserve">  </w:t>
      </w:r>
      <w:bookmarkStart w:id="739" w:name="m07_04_10_02_01_tab"/>
      <w:r>
        <w:rPr>
          <w:rFonts w:ascii="宋体" w:hAnsi="宋体" w:hint="eastAsia"/>
        </w:rPr>
        <w:t>单位：人民币元</w:t>
      </w:r>
      <w:r>
        <w:rPr>
          <w:rFonts w:ascii="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01"/>
        <w:gridCol w:w="4153"/>
      </w:tblGrid>
      <w:tr w:rsidR="00071252">
        <w:trPr>
          <w:divId w:val="10306739"/>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r>
              <w:rPr>
                <w:rFonts w:ascii="宋体" w:hAnsi="宋体" w:hint="eastAsia"/>
              </w:rPr>
              <w:t xml:space="preserve">项目 </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r>
              <w:rPr>
                <w:rFonts w:ascii="宋体" w:hAnsi="宋体" w:hint="eastAsia"/>
              </w:rPr>
              <w:t xml:space="preserve">本期 </w:t>
            </w:r>
          </w:p>
          <w:p w:rsidR="00071252" w:rsidRDefault="00071252">
            <w:pPr>
              <w:jc w:val="center"/>
              <w:rPr>
                <w:rFonts w:ascii="宋体" w:hAnsi="宋体"/>
              </w:rPr>
            </w:pPr>
            <w:r>
              <w:rPr>
                <w:rFonts w:ascii="宋体" w:hAnsi="宋体" w:hint="eastAsia"/>
                <w:color w:val="000000"/>
                <w:szCs w:val="21"/>
              </w:rPr>
              <w:t>2018年3月9日（基金合同生效日）至2018年6月30日</w:t>
            </w:r>
            <w:r>
              <w:rPr>
                <w:rFonts w:ascii="宋体" w:hAnsi="宋体" w:hint="eastAsia"/>
              </w:rPr>
              <w:t xml:space="preserve"> </w:t>
            </w:r>
          </w:p>
        </w:tc>
      </w:tr>
      <w:tr w:rsidR="00071252">
        <w:trPr>
          <w:divId w:val="10306739"/>
        </w:trPr>
        <w:tc>
          <w:tcPr>
            <w:tcW w:w="3369" w:type="dxa"/>
            <w:tcBorders>
              <w:top w:val="single" w:sz="4" w:space="0" w:color="auto"/>
              <w:left w:val="single" w:sz="4" w:space="0" w:color="auto"/>
              <w:bottom w:val="single" w:sz="4" w:space="0" w:color="auto"/>
              <w:right w:val="single" w:sz="4" w:space="0" w:color="auto"/>
            </w:tcBorders>
            <w:hideMark/>
          </w:tcPr>
          <w:p w:rsidR="00071252" w:rsidRDefault="00071252">
            <w:pPr>
              <w:rPr>
                <w:rFonts w:ascii="宋体" w:hAnsi="宋体"/>
              </w:rPr>
            </w:pPr>
            <w:r>
              <w:rPr>
                <w:rFonts w:ascii="宋体" w:hAnsi="宋体" w:hint="eastAsia"/>
              </w:rPr>
              <w:t xml:space="preserve">当期发生的基金应支付的管理费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rPr>
              <w:t>1,786,852.47</w:t>
            </w:r>
          </w:p>
        </w:tc>
      </w:tr>
      <w:tr w:rsidR="00071252">
        <w:trPr>
          <w:divId w:val="10306739"/>
        </w:trPr>
        <w:tc>
          <w:tcPr>
            <w:tcW w:w="3369" w:type="dxa"/>
            <w:tcBorders>
              <w:top w:val="single" w:sz="4" w:space="0" w:color="auto"/>
              <w:left w:val="single" w:sz="4" w:space="0" w:color="auto"/>
              <w:bottom w:val="single" w:sz="4" w:space="0" w:color="auto"/>
              <w:right w:val="single" w:sz="4" w:space="0" w:color="auto"/>
            </w:tcBorders>
            <w:hideMark/>
          </w:tcPr>
          <w:p w:rsidR="00071252" w:rsidRDefault="00071252">
            <w:pPr>
              <w:rPr>
                <w:rFonts w:ascii="宋体" w:hAnsi="宋体"/>
              </w:rPr>
            </w:pPr>
            <w:r>
              <w:rPr>
                <w:rFonts w:ascii="宋体" w:hAnsi="宋体" w:hint="eastAsia"/>
              </w:rPr>
              <w:t xml:space="preserve">其中：支付销售机构的客户维护费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rPr>
                <w:rFonts w:ascii="宋体" w:hAnsi="宋体"/>
                <w:szCs w:val="24"/>
              </w:rPr>
            </w:pPr>
            <w:r>
              <w:rPr>
                <w:rFonts w:ascii="宋体" w:hAnsi="宋体" w:hint="eastAsia"/>
                <w:color w:val="000000"/>
                <w:kern w:val="0"/>
                <w:szCs w:val="24"/>
              </w:rPr>
              <w:t>-</w:t>
            </w:r>
            <w:r>
              <w:rPr>
                <w:rFonts w:ascii="宋体" w:hAnsi="宋体" w:hint="eastAsia"/>
                <w:szCs w:val="24"/>
              </w:rPr>
              <w:t xml:space="preserve"> </w:t>
            </w:r>
          </w:p>
        </w:tc>
      </w:tr>
    </w:tbl>
    <w:bookmarkEnd w:id="739"/>
    <w:p w:rsidR="007F55B7" w:rsidRDefault="00071252">
      <w:pPr>
        <w:spacing w:line="360" w:lineRule="auto"/>
        <w:rPr>
          <w:rFonts w:ascii="宋体" w:hAnsi="宋体"/>
          <w:szCs w:val="21"/>
        </w:rPr>
      </w:pPr>
      <w:r>
        <w:rPr>
          <w:rFonts w:ascii="宋体" w:hAnsi="宋体" w:hint="eastAsia"/>
          <w:szCs w:val="21"/>
        </w:rPr>
        <w:t>注::支付基金管理人南方基金的管理人报酬按前一日基金资产净值0.30%的年费率计提，逐日累计至每月月底，按月支付。其计算公式为：</w:t>
      </w:r>
    </w:p>
    <w:p w:rsidR="007F55B7" w:rsidRDefault="00071252">
      <w:pPr>
        <w:spacing w:line="360" w:lineRule="auto"/>
        <w:rPr>
          <w:rFonts w:ascii="宋体" w:hAnsi="宋体"/>
          <w:szCs w:val="21"/>
        </w:rPr>
      </w:pPr>
      <w:r>
        <w:rPr>
          <w:rFonts w:ascii="宋体" w:hAnsi="宋体" w:hint="eastAsia"/>
          <w:szCs w:val="21"/>
        </w:rPr>
        <w:t>日管理人报酬＝前一日基金资产净值 X 0.30% / 当年天数。</w:t>
      </w:r>
    </w:p>
    <w:p w:rsidR="00071252" w:rsidRDefault="00071252">
      <w:pPr>
        <w:pStyle w:val="XBRLTitle5"/>
      </w:pPr>
      <w:bookmarkStart w:id="740" w:name="_Toc506208317"/>
      <w:bookmarkStart w:id="741" w:name="_Toc497398208"/>
      <w:bookmarkStart w:id="742" w:name="_Toc454983361"/>
      <w:bookmarkStart w:id="743" w:name="_Toc453852705"/>
      <w:bookmarkStart w:id="744" w:name="_Toc485300327"/>
      <w:bookmarkStart w:id="745" w:name="m07_04_10_02_02"/>
      <w:bookmarkEnd w:id="738"/>
      <w:r>
        <w:rPr>
          <w:rFonts w:hint="eastAsia"/>
        </w:rPr>
        <w:t>基金托管费</w:t>
      </w:r>
      <w:bookmarkEnd w:id="740"/>
      <w:bookmarkEnd w:id="741"/>
      <w:bookmarkEnd w:id="742"/>
      <w:bookmarkEnd w:id="743"/>
      <w:bookmarkEnd w:id="744"/>
    </w:p>
    <w:p w:rsidR="00071252" w:rsidRDefault="00071252">
      <w:pPr>
        <w:jc w:val="right"/>
        <w:divId w:val="909270794"/>
        <w:rPr>
          <w:rFonts w:ascii="宋体" w:hAnsi="宋体"/>
        </w:rPr>
      </w:pPr>
      <w:bookmarkStart w:id="746" w:name="m07_04_10_02_02_tab"/>
      <w:r>
        <w:rPr>
          <w:rFonts w:ascii="宋体" w:hAnsi="宋体" w:hint="eastAsia"/>
        </w:rPr>
        <w:t xml:space="preserve">单位：人民币元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01"/>
        <w:gridCol w:w="4153"/>
      </w:tblGrid>
      <w:tr w:rsidR="00071252">
        <w:trPr>
          <w:divId w:val="909270794"/>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r>
              <w:rPr>
                <w:rFonts w:ascii="宋体" w:hAnsi="宋体" w:hint="eastAsia"/>
              </w:rPr>
              <w:t xml:space="preserve">项目 </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rPr>
            </w:pPr>
            <w:r>
              <w:rPr>
                <w:rFonts w:ascii="宋体" w:hAnsi="宋体" w:hint="eastAsia"/>
              </w:rPr>
              <w:t xml:space="preserve">本期 </w:t>
            </w:r>
          </w:p>
          <w:p w:rsidR="00071252" w:rsidRDefault="00071252">
            <w:pPr>
              <w:jc w:val="center"/>
              <w:rPr>
                <w:rFonts w:ascii="宋体" w:hAnsi="宋体"/>
              </w:rPr>
            </w:pPr>
            <w:r>
              <w:rPr>
                <w:rFonts w:ascii="宋体" w:hAnsi="宋体" w:hint="eastAsia"/>
                <w:color w:val="000000"/>
                <w:szCs w:val="21"/>
              </w:rPr>
              <w:t>2018年3月9日（基金合同生效日）至2018年6月30日</w:t>
            </w:r>
            <w:r>
              <w:rPr>
                <w:rFonts w:ascii="宋体" w:hAnsi="宋体" w:hint="eastAsia"/>
              </w:rPr>
              <w:t xml:space="preserve"> </w:t>
            </w:r>
          </w:p>
        </w:tc>
      </w:tr>
      <w:tr w:rsidR="00071252">
        <w:trPr>
          <w:divId w:val="909270794"/>
        </w:trPr>
        <w:tc>
          <w:tcPr>
            <w:tcW w:w="3369" w:type="dxa"/>
            <w:tcBorders>
              <w:top w:val="single" w:sz="4" w:space="0" w:color="auto"/>
              <w:left w:val="single" w:sz="4" w:space="0" w:color="auto"/>
              <w:bottom w:val="single" w:sz="4" w:space="0" w:color="auto"/>
              <w:right w:val="single" w:sz="4" w:space="0" w:color="auto"/>
            </w:tcBorders>
            <w:hideMark/>
          </w:tcPr>
          <w:p w:rsidR="00071252" w:rsidRDefault="00071252">
            <w:pPr>
              <w:rPr>
                <w:rFonts w:ascii="宋体" w:hAnsi="宋体"/>
              </w:rPr>
            </w:pPr>
            <w:r>
              <w:rPr>
                <w:rFonts w:ascii="宋体" w:hAnsi="宋体" w:hint="eastAsia"/>
              </w:rPr>
              <w:t xml:space="preserve">当期发生的基金应支付的托管费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rPr>
              <w:t>595,617.49</w:t>
            </w:r>
          </w:p>
        </w:tc>
      </w:tr>
    </w:tbl>
    <w:bookmarkEnd w:id="746"/>
    <w:p w:rsidR="007F55B7" w:rsidRDefault="00071252">
      <w:pPr>
        <w:spacing w:line="360" w:lineRule="auto"/>
        <w:rPr>
          <w:rFonts w:ascii="宋体" w:hAnsi="宋体"/>
          <w:szCs w:val="24"/>
        </w:rPr>
      </w:pPr>
      <w:r>
        <w:rPr>
          <w:rFonts w:ascii="宋体" w:hAnsi="宋体" w:hint="eastAsia"/>
          <w:szCs w:val="21"/>
        </w:rPr>
        <w:t>注:</w:t>
      </w:r>
      <w:r>
        <w:rPr>
          <w:rFonts w:ascii="宋体" w:hAnsi="宋体" w:hint="eastAsia"/>
          <w:szCs w:val="24"/>
        </w:rPr>
        <w:t>支付基金托管人浙商银行的托管费按前一日基金资产净值0.10%的年费率计提，逐日累计至每月月底，按月支付。其计算公式为：</w:t>
      </w:r>
    </w:p>
    <w:p w:rsidR="007F55B7" w:rsidRDefault="00071252">
      <w:pPr>
        <w:spacing w:line="360" w:lineRule="auto"/>
        <w:rPr>
          <w:rFonts w:ascii="宋体" w:hAnsi="宋体"/>
          <w:szCs w:val="24"/>
        </w:rPr>
      </w:pPr>
      <w:r>
        <w:rPr>
          <w:rFonts w:ascii="宋体" w:hAnsi="宋体" w:hint="eastAsia"/>
          <w:szCs w:val="24"/>
        </w:rPr>
        <w:t>日托管费＝前一日基金资产净值 X 0.10% / 当年天数。</w:t>
      </w:r>
    </w:p>
    <w:p w:rsidR="00071252" w:rsidRDefault="00071252">
      <w:pPr>
        <w:pStyle w:val="XBRLTitle5"/>
      </w:pPr>
      <w:bookmarkStart w:id="747" w:name="_Toc506208318"/>
      <w:bookmarkStart w:id="748" w:name="_Toc497398209"/>
      <w:bookmarkStart w:id="749" w:name="_Toc454983362"/>
      <w:bookmarkStart w:id="750" w:name="_Toc453852706"/>
      <w:bookmarkStart w:id="751" w:name="_Toc485300328"/>
      <w:bookmarkStart w:id="752" w:name="m07_04_10_02_03"/>
      <w:bookmarkEnd w:id="745"/>
      <w:r>
        <w:rPr>
          <w:rFonts w:hint="eastAsia"/>
        </w:rPr>
        <w:t>销售服务费</w:t>
      </w:r>
      <w:bookmarkEnd w:id="747"/>
      <w:bookmarkEnd w:id="748"/>
      <w:bookmarkEnd w:id="749"/>
      <w:bookmarkEnd w:id="750"/>
      <w:bookmarkEnd w:id="751"/>
    </w:p>
    <w:p w:rsidR="00071252" w:rsidRDefault="00071252">
      <w:pPr>
        <w:spacing w:line="360" w:lineRule="auto"/>
        <w:rPr>
          <w:rFonts w:ascii="宋体" w:hAnsi="宋体"/>
          <w:color w:val="0000FF"/>
          <w:kern w:val="0"/>
          <w:sz w:val="18"/>
          <w:szCs w:val="18"/>
        </w:rPr>
      </w:pPr>
      <w:r>
        <w:rPr>
          <w:rFonts w:ascii="宋体" w:hAnsi="宋体" w:hint="eastAsia"/>
        </w:rPr>
        <w:t>注:</w:t>
      </w:r>
      <w:r>
        <w:rPr>
          <w:rFonts w:ascii="宋体" w:hAnsi="宋体" w:hint="eastAsia"/>
          <w:szCs w:val="21"/>
        </w:rPr>
        <w:t>无。</w:t>
      </w:r>
      <w:r>
        <w:rPr>
          <w:rFonts w:ascii="宋体" w:hAnsi="宋体" w:hint="eastAsia"/>
          <w:color w:val="0000FF"/>
          <w:kern w:val="0"/>
          <w:sz w:val="18"/>
          <w:szCs w:val="18"/>
        </w:rPr>
        <w:t xml:space="preserve"> </w:t>
      </w:r>
    </w:p>
    <w:p w:rsidR="00071252" w:rsidRDefault="00071252">
      <w:pPr>
        <w:pStyle w:val="XBRLTitle4"/>
      </w:pPr>
      <w:bookmarkStart w:id="753" w:name="_Toc506208319"/>
      <w:bookmarkStart w:id="754" w:name="_Toc497398210"/>
      <w:bookmarkStart w:id="755" w:name="_Toc454983363"/>
      <w:bookmarkStart w:id="756" w:name="_Toc453852707"/>
      <w:bookmarkStart w:id="757" w:name="_Toc485300329"/>
      <w:bookmarkStart w:id="758" w:name="m07_04_10_03"/>
      <w:bookmarkEnd w:id="752"/>
      <w:r>
        <w:rPr>
          <w:rFonts w:hint="eastAsia"/>
        </w:rPr>
        <w:t>与关联方进行银行间同业市场的债券</w:t>
      </w:r>
      <w:r>
        <w:t>(</w:t>
      </w:r>
      <w:r>
        <w:rPr>
          <w:rFonts w:hint="eastAsia"/>
        </w:rPr>
        <w:t>含回购</w:t>
      </w:r>
      <w:r>
        <w:t>)</w:t>
      </w:r>
      <w:r>
        <w:rPr>
          <w:rFonts w:hint="eastAsia"/>
        </w:rPr>
        <w:t>交易</w:t>
      </w:r>
      <w:bookmarkEnd w:id="753"/>
      <w:bookmarkEnd w:id="754"/>
      <w:bookmarkEnd w:id="755"/>
      <w:bookmarkEnd w:id="756"/>
      <w:bookmarkEnd w:id="757"/>
    </w:p>
    <w:bookmarkEnd w:id="758"/>
    <w:p w:rsidR="007F55B7" w:rsidRDefault="00071252">
      <w:pPr>
        <w:wordWrap w:val="0"/>
        <w:spacing w:line="360" w:lineRule="auto"/>
        <w:jc w:val="left"/>
        <w:rPr>
          <w:rFonts w:ascii="宋体" w:hAnsi="宋体"/>
          <w:color w:val="000000"/>
          <w:kern w:val="0"/>
          <w:szCs w:val="21"/>
        </w:rPr>
      </w:pPr>
      <w:r>
        <w:rPr>
          <w:rFonts w:hint="eastAsia"/>
        </w:rPr>
        <w:t>注</w:t>
      </w:r>
      <w:r>
        <w:t>:</w:t>
      </w:r>
      <w:r>
        <w:rPr>
          <w:rFonts w:ascii="宋体" w:hAnsi="宋体" w:hint="eastAsia"/>
          <w:szCs w:val="24"/>
        </w:rPr>
        <w:t>无。</w:t>
      </w:r>
      <w:r>
        <w:rPr>
          <w:rFonts w:ascii="宋体" w:hAnsi="宋体" w:hint="eastAsia"/>
          <w:color w:val="000000"/>
          <w:kern w:val="0"/>
          <w:szCs w:val="21"/>
        </w:rPr>
        <w:t xml:space="preserve"> </w:t>
      </w:r>
    </w:p>
    <w:p w:rsidR="00071252" w:rsidRDefault="00071252">
      <w:pPr>
        <w:pStyle w:val="XBRLTitle4"/>
      </w:pPr>
      <w:bookmarkStart w:id="759" w:name="_Toc506208320"/>
      <w:bookmarkStart w:id="760" w:name="_Toc497398211"/>
      <w:bookmarkStart w:id="761" w:name="_Toc454983364"/>
      <w:bookmarkStart w:id="762" w:name="_Toc453852708"/>
      <w:bookmarkStart w:id="763" w:name="_Toc485300330"/>
      <w:r>
        <w:rPr>
          <w:rFonts w:hint="eastAsia"/>
        </w:rPr>
        <w:t>各关联方投资本基金的情况</w:t>
      </w:r>
      <w:bookmarkEnd w:id="759"/>
      <w:bookmarkEnd w:id="760"/>
      <w:bookmarkEnd w:id="761"/>
      <w:bookmarkEnd w:id="762"/>
      <w:bookmarkEnd w:id="763"/>
    </w:p>
    <w:p w:rsidR="00071252" w:rsidRDefault="00071252">
      <w:pPr>
        <w:pStyle w:val="XBRLTitle5"/>
      </w:pPr>
      <w:bookmarkStart w:id="764" w:name="_Toc506208321"/>
      <w:bookmarkStart w:id="765" w:name="_Toc497398212"/>
      <w:bookmarkStart w:id="766" w:name="_Toc454983365"/>
      <w:bookmarkStart w:id="767" w:name="_Toc453852709"/>
      <w:bookmarkStart w:id="768" w:name="_Toc485300331"/>
      <w:bookmarkStart w:id="769" w:name="m07_04_10_04_01"/>
      <w:r>
        <w:rPr>
          <w:rFonts w:hint="eastAsia"/>
        </w:rPr>
        <w:t>报告期内基金管理人运用固有资金投资本基金的情况</w:t>
      </w:r>
      <w:bookmarkEnd w:id="764"/>
      <w:bookmarkEnd w:id="765"/>
      <w:bookmarkEnd w:id="766"/>
      <w:bookmarkEnd w:id="767"/>
      <w:bookmarkEnd w:id="768"/>
    </w:p>
    <w:bookmarkEnd w:id="769"/>
    <w:p w:rsidR="00071252" w:rsidRDefault="00071252">
      <w:pPr>
        <w:spacing w:line="300" w:lineRule="atLeast"/>
        <w:ind w:left="6521" w:right="120"/>
        <w:jc w:val="right"/>
        <w:divId w:val="1105880261"/>
        <w:rPr>
          <w:rFonts w:ascii="宋体" w:hAnsi="宋体"/>
        </w:rPr>
      </w:pPr>
      <w:r>
        <w:rPr>
          <w:rFonts w:ascii="宋体" w:hAnsi="宋体" w:hint="eastAsia"/>
        </w:rPr>
        <w:t xml:space="preserve">份额单位：份 </w:t>
      </w:r>
    </w:p>
    <w:tbl>
      <w:tblPr>
        <w:tblW w:w="5000" w:type="pct"/>
        <w:tblCellMar>
          <w:left w:w="0" w:type="dxa"/>
          <w:right w:w="0" w:type="dxa"/>
        </w:tblCellMar>
        <w:tblLook w:val="04A0"/>
      </w:tblPr>
      <w:tblGrid>
        <w:gridCol w:w="2181"/>
        <w:gridCol w:w="6673"/>
      </w:tblGrid>
      <w:tr w:rsidR="00071252" w:rsidTr="007E64EE">
        <w:trPr>
          <w:divId w:val="1105880261"/>
          <w:trHeight w:val="340"/>
        </w:trPr>
        <w:tc>
          <w:tcPr>
            <w:tcW w:w="21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spacing w:before="156" w:after="156"/>
              <w:jc w:val="center"/>
              <w:rPr>
                <w:rFonts w:ascii="宋体" w:hAnsi="宋体"/>
                <w:szCs w:val="21"/>
              </w:rPr>
            </w:pPr>
            <w:bookmarkStart w:id="770" w:name="m07_04_10_04_01_01_tab"/>
            <w:r>
              <w:rPr>
                <w:rFonts w:ascii="宋体" w:hAnsi="宋体" w:hint="eastAsia"/>
                <w:szCs w:val="21"/>
              </w:rPr>
              <w:lastRenderedPageBreak/>
              <w:t>项目</w:t>
            </w:r>
            <w:bookmarkEnd w:id="770"/>
            <w:r>
              <w:rPr>
                <w:rFonts w:ascii="宋体" w:hAnsi="宋体" w:hint="eastAsia"/>
                <w:szCs w:val="21"/>
              </w:rPr>
              <w:t xml:space="preserve"> </w:t>
            </w:r>
          </w:p>
        </w:tc>
        <w:tc>
          <w:tcPr>
            <w:tcW w:w="6673" w:type="dxa"/>
            <w:tcBorders>
              <w:top w:val="single" w:sz="4" w:space="0" w:color="auto"/>
              <w:left w:val="nil"/>
              <w:bottom w:val="single" w:sz="4" w:space="0" w:color="auto"/>
              <w:right w:val="single" w:sz="4" w:space="0" w:color="auto"/>
            </w:tcBorders>
            <w:shd w:val="clear" w:color="auto" w:fill="D9D9D9"/>
            <w:hideMark/>
          </w:tcPr>
          <w:p w:rsidR="00071252" w:rsidRDefault="00071252">
            <w:pPr>
              <w:jc w:val="center"/>
              <w:rPr>
                <w:rFonts w:ascii="宋体" w:hAnsi="宋体" w:cs="宋体"/>
                <w:szCs w:val="21"/>
              </w:rPr>
            </w:pPr>
            <w:r>
              <w:rPr>
                <w:rFonts w:ascii="宋体" w:hAnsi="宋体" w:cs="宋体" w:hint="eastAsia"/>
                <w:szCs w:val="21"/>
              </w:rPr>
              <w:t xml:space="preserve">本期 </w:t>
            </w:r>
          </w:p>
          <w:p w:rsidR="00071252" w:rsidRDefault="00071252">
            <w:pPr>
              <w:jc w:val="center"/>
              <w:rPr>
                <w:rFonts w:ascii="宋体" w:hAnsi="宋体" w:cs="宋体"/>
                <w:szCs w:val="21"/>
              </w:rPr>
            </w:pPr>
            <w:r>
              <w:rPr>
                <w:rFonts w:ascii="宋体" w:hAnsi="宋体" w:hint="eastAsia"/>
                <w:color w:val="000000"/>
                <w:szCs w:val="21"/>
              </w:rPr>
              <w:t>2018年3月9日（基金合同生效日）至2018年6月30日</w:t>
            </w:r>
            <w:r>
              <w:rPr>
                <w:rFonts w:ascii="宋体" w:hAnsi="宋体" w:cs="宋体" w:hint="eastAsia"/>
                <w:szCs w:val="21"/>
              </w:rPr>
              <w:t xml:space="preserve"> </w:t>
            </w:r>
          </w:p>
        </w:tc>
      </w:tr>
      <w:tr w:rsidR="00071252" w:rsidTr="007E64EE">
        <w:trPr>
          <w:divId w:val="1105880261"/>
          <w:trHeight w:val="340"/>
        </w:trPr>
        <w:tc>
          <w:tcPr>
            <w:tcW w:w="21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spacing w:before="120" w:after="120"/>
              <w:rPr>
                <w:rFonts w:ascii="宋体" w:hAnsi="宋体"/>
                <w:szCs w:val="21"/>
              </w:rPr>
            </w:pPr>
            <w:r>
              <w:rPr>
                <w:rFonts w:ascii="宋体" w:hAnsi="宋体" w:hint="eastAsia"/>
                <w:szCs w:val="21"/>
              </w:rPr>
              <w:t xml:space="preserve">基金合同生效日（2018年3月9日）持有的基金份额 </w:t>
            </w:r>
          </w:p>
        </w:tc>
        <w:tc>
          <w:tcPr>
            <w:tcW w:w="6673"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10,000,527.83</w:t>
            </w:r>
          </w:p>
        </w:tc>
      </w:tr>
      <w:tr w:rsidR="00071252" w:rsidTr="007E64EE">
        <w:trPr>
          <w:divId w:val="1105880261"/>
          <w:trHeight w:val="340"/>
        </w:trPr>
        <w:tc>
          <w:tcPr>
            <w:tcW w:w="21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1"/>
              </w:rPr>
            </w:pPr>
            <w:r>
              <w:rPr>
                <w:rFonts w:ascii="宋体" w:hAnsi="宋体" w:hint="eastAsia"/>
                <w:szCs w:val="21"/>
              </w:rPr>
              <w:t xml:space="preserve">期间申购/买入总份额 </w:t>
            </w:r>
          </w:p>
        </w:tc>
        <w:tc>
          <w:tcPr>
            <w:tcW w:w="6673"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w:t>
            </w:r>
          </w:p>
        </w:tc>
      </w:tr>
      <w:tr w:rsidR="00071252" w:rsidTr="007E64EE">
        <w:trPr>
          <w:divId w:val="1105880261"/>
          <w:trHeight w:val="340"/>
        </w:trPr>
        <w:tc>
          <w:tcPr>
            <w:tcW w:w="21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1"/>
              </w:rPr>
            </w:pPr>
            <w:r>
              <w:rPr>
                <w:rFonts w:ascii="宋体" w:hAnsi="宋体" w:hint="eastAsia"/>
                <w:szCs w:val="21"/>
              </w:rPr>
              <w:t xml:space="preserve">期间因拆分变动份额 </w:t>
            </w:r>
          </w:p>
        </w:tc>
        <w:tc>
          <w:tcPr>
            <w:tcW w:w="6673"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w:t>
            </w:r>
          </w:p>
        </w:tc>
      </w:tr>
      <w:tr w:rsidR="00071252" w:rsidTr="007E64EE">
        <w:trPr>
          <w:divId w:val="1105880261"/>
          <w:trHeight w:val="340"/>
        </w:trPr>
        <w:tc>
          <w:tcPr>
            <w:tcW w:w="21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1"/>
              </w:rPr>
            </w:pPr>
            <w:r>
              <w:rPr>
                <w:rFonts w:ascii="宋体" w:hAnsi="宋体" w:hint="eastAsia"/>
                <w:szCs w:val="21"/>
              </w:rPr>
              <w:t xml:space="preserve">减：期间赎回/卖出总份额 </w:t>
            </w:r>
          </w:p>
        </w:tc>
        <w:tc>
          <w:tcPr>
            <w:tcW w:w="6673"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w:t>
            </w:r>
          </w:p>
        </w:tc>
      </w:tr>
      <w:tr w:rsidR="00071252" w:rsidTr="007E64EE">
        <w:trPr>
          <w:divId w:val="1105880261"/>
          <w:trHeight w:val="340"/>
        </w:trPr>
        <w:tc>
          <w:tcPr>
            <w:tcW w:w="21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1"/>
              </w:rPr>
            </w:pPr>
            <w:r>
              <w:rPr>
                <w:rFonts w:ascii="宋体" w:hAnsi="宋体" w:hint="eastAsia"/>
                <w:szCs w:val="21"/>
              </w:rPr>
              <w:t xml:space="preserve">期末持有的基金份额 </w:t>
            </w:r>
          </w:p>
        </w:tc>
        <w:tc>
          <w:tcPr>
            <w:tcW w:w="6673"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10,000,527.83</w:t>
            </w:r>
          </w:p>
        </w:tc>
      </w:tr>
      <w:tr w:rsidR="00071252" w:rsidTr="007E64EE">
        <w:trPr>
          <w:divId w:val="1105880261"/>
          <w:trHeight w:val="340"/>
        </w:trPr>
        <w:tc>
          <w:tcPr>
            <w:tcW w:w="21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rPr>
                <w:rFonts w:ascii="宋体" w:hAnsi="宋体"/>
                <w:szCs w:val="21"/>
              </w:rPr>
            </w:pPr>
            <w:r>
              <w:rPr>
                <w:rFonts w:ascii="宋体" w:hAnsi="宋体" w:hint="eastAsia"/>
                <w:szCs w:val="21"/>
              </w:rPr>
              <w:t xml:space="preserve">期末持有的基金份额 </w:t>
            </w:r>
          </w:p>
          <w:p w:rsidR="00071252" w:rsidRDefault="00071252">
            <w:pPr>
              <w:rPr>
                <w:rFonts w:ascii="宋体" w:hAnsi="宋体"/>
                <w:szCs w:val="21"/>
              </w:rPr>
            </w:pPr>
            <w:r>
              <w:rPr>
                <w:rFonts w:ascii="宋体" w:hAnsi="宋体" w:hint="eastAsia"/>
                <w:szCs w:val="21"/>
              </w:rPr>
              <w:t xml:space="preserve">占基金总份额比例 </w:t>
            </w:r>
          </w:p>
        </w:tc>
        <w:tc>
          <w:tcPr>
            <w:tcW w:w="6673" w:type="dxa"/>
            <w:tcBorders>
              <w:top w:val="single" w:sz="4" w:space="0" w:color="auto"/>
              <w:left w:val="nil"/>
              <w:bottom w:val="single" w:sz="4" w:space="0" w:color="auto"/>
              <w:right w:val="single" w:sz="4" w:space="0" w:color="auto"/>
            </w:tcBorders>
            <w:vAlign w:val="center"/>
            <w:hideMark/>
          </w:tcPr>
          <w:p w:rsidR="00071252" w:rsidRDefault="00071252">
            <w:pPr>
              <w:jc w:val="right"/>
              <w:rPr>
                <w:rFonts w:ascii="宋体" w:hAnsi="宋体"/>
                <w:szCs w:val="21"/>
              </w:rPr>
            </w:pPr>
            <w:r>
              <w:rPr>
                <w:rFonts w:ascii="宋体" w:hAnsi="宋体" w:hint="eastAsia"/>
                <w:szCs w:val="21"/>
              </w:rPr>
              <w:t>0.5200</w:t>
            </w:r>
            <w:r>
              <w:rPr>
                <w:rFonts w:ascii="宋体" w:hAnsi="宋体" w:hint="eastAsia"/>
              </w:rPr>
              <w:t>%</w:t>
            </w:r>
            <w:r>
              <w:t xml:space="preserve"> </w:t>
            </w:r>
          </w:p>
        </w:tc>
      </w:tr>
    </w:tbl>
    <w:p w:rsidR="00071252" w:rsidRDefault="00071252">
      <w:pPr>
        <w:pStyle w:val="XBRLTitle5"/>
      </w:pPr>
      <w:bookmarkStart w:id="771" w:name="_Toc506208322"/>
      <w:bookmarkStart w:id="772" w:name="_Toc497398213"/>
      <w:bookmarkStart w:id="773" w:name="_Toc454983366"/>
      <w:bookmarkStart w:id="774" w:name="_Toc453852710"/>
      <w:bookmarkStart w:id="775" w:name="_Toc485300332"/>
      <w:bookmarkStart w:id="776" w:name="m07_04_10_04_02"/>
      <w:r>
        <w:rPr>
          <w:rFonts w:hint="eastAsia"/>
        </w:rPr>
        <w:t>报告期末除基金管理人之外的其他关联方投资本基金的情况</w:t>
      </w:r>
      <w:bookmarkEnd w:id="771"/>
      <w:bookmarkEnd w:id="772"/>
      <w:bookmarkEnd w:id="773"/>
      <w:bookmarkEnd w:id="774"/>
      <w:bookmarkEnd w:id="775"/>
    </w:p>
    <w:bookmarkEnd w:id="776"/>
    <w:p w:rsidR="007F55B7" w:rsidRDefault="00071252">
      <w:pPr>
        <w:spacing w:line="360" w:lineRule="auto"/>
        <w:rPr>
          <w:rFonts w:ascii="宋体" w:hAnsi="宋体"/>
          <w:color w:val="0000FF"/>
          <w:kern w:val="0"/>
          <w:sz w:val="18"/>
          <w:szCs w:val="18"/>
        </w:rPr>
      </w:pPr>
      <w:r>
        <w:rPr>
          <w:rFonts w:ascii="宋体" w:hAnsi="宋体" w:hint="eastAsia"/>
          <w:szCs w:val="21"/>
        </w:rPr>
        <w:t>注:</w:t>
      </w:r>
      <w:r w:rsidR="009F4FB1">
        <w:rPr>
          <w:rFonts w:ascii="宋体" w:hAnsi="宋体" w:hint="eastAsia"/>
          <w:szCs w:val="21"/>
        </w:rPr>
        <w:t>无。</w:t>
      </w:r>
      <w:r>
        <w:rPr>
          <w:rFonts w:ascii="宋体" w:hAnsi="宋体" w:hint="eastAsia"/>
          <w:color w:val="0000FF"/>
          <w:kern w:val="0"/>
          <w:sz w:val="18"/>
          <w:szCs w:val="18"/>
        </w:rPr>
        <w:t xml:space="preserve"> </w:t>
      </w:r>
    </w:p>
    <w:p w:rsidR="00071252" w:rsidRDefault="00071252">
      <w:pPr>
        <w:pStyle w:val="XBRLTitle4"/>
      </w:pPr>
      <w:bookmarkStart w:id="777" w:name="_Toc506208323"/>
      <w:bookmarkStart w:id="778" w:name="_Toc497398214"/>
      <w:bookmarkStart w:id="779" w:name="_Toc454983367"/>
      <w:bookmarkStart w:id="780" w:name="_Toc453852711"/>
      <w:bookmarkStart w:id="781" w:name="_Toc485300333"/>
      <w:bookmarkStart w:id="782" w:name="m07_04_10_05"/>
      <w:r>
        <w:rPr>
          <w:rFonts w:hint="eastAsia"/>
        </w:rPr>
        <w:t>由关联方保管的银行存款余额及当期产生的利息收入</w:t>
      </w:r>
      <w:bookmarkEnd w:id="777"/>
      <w:bookmarkEnd w:id="778"/>
      <w:bookmarkEnd w:id="779"/>
      <w:bookmarkEnd w:id="780"/>
      <w:bookmarkEnd w:id="781"/>
    </w:p>
    <w:p w:rsidR="00071252" w:rsidRDefault="00071252">
      <w:pPr>
        <w:jc w:val="right"/>
        <w:divId w:val="287663725"/>
        <w:rPr>
          <w:rFonts w:ascii="宋体" w:hAnsi="宋体"/>
          <w:b/>
        </w:rPr>
      </w:pPr>
      <w:r>
        <w:rPr>
          <w:rFonts w:ascii="宋体" w:hAnsi="宋体" w:hint="eastAsia"/>
        </w:rPr>
        <w:t xml:space="preserve">  单位：人民币元</w:t>
      </w:r>
      <w:r>
        <w:rPr>
          <w:rFonts w:ascii="宋体" w:hAnsi="宋体" w:hint="eastAsia"/>
          <w:b/>
        </w:rPr>
        <w:t xml:space="preserve"> </w:t>
      </w:r>
    </w:p>
    <w:tbl>
      <w:tblPr>
        <w:tblW w:w="5000" w:type="pct"/>
        <w:tblInd w:w="28" w:type="dxa"/>
        <w:tblCellMar>
          <w:left w:w="28" w:type="dxa"/>
          <w:right w:w="28" w:type="dxa"/>
        </w:tblCellMar>
        <w:tblLook w:val="04A0"/>
      </w:tblPr>
      <w:tblGrid>
        <w:gridCol w:w="3620"/>
        <w:gridCol w:w="2003"/>
        <w:gridCol w:w="3156"/>
        <w:gridCol w:w="121"/>
      </w:tblGrid>
      <w:tr w:rsidR="00071252">
        <w:trPr>
          <w:gridAfter w:val="1"/>
          <w:divId w:val="287663725"/>
          <w:wAfter w:w="45" w:type="pct"/>
          <w:cantSplit/>
          <w:trHeight w:val="571"/>
        </w:trPr>
        <w:tc>
          <w:tcPr>
            <w:tcW w:w="13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autoSpaceDE w:val="0"/>
              <w:autoSpaceDN w:val="0"/>
              <w:jc w:val="center"/>
              <w:textAlignment w:val="bottom"/>
              <w:rPr>
                <w:rFonts w:ascii="宋体" w:hAnsi="宋体"/>
                <w:szCs w:val="21"/>
              </w:rPr>
            </w:pPr>
            <w:r>
              <w:rPr>
                <w:rFonts w:ascii="宋体" w:hAnsi="宋体" w:hint="eastAsia"/>
                <w:szCs w:val="21"/>
              </w:rPr>
              <w:t xml:space="preserve">关联方名称 </w:t>
            </w:r>
          </w:p>
        </w:tc>
        <w:tc>
          <w:tcPr>
            <w:tcW w:w="1921" w:type="pct"/>
            <w:gridSpan w:val="2"/>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本期 </w:t>
            </w:r>
          </w:p>
          <w:p w:rsidR="00071252" w:rsidRDefault="00071252">
            <w:pPr>
              <w:jc w:val="center"/>
              <w:rPr>
                <w:rFonts w:ascii="宋体" w:hAnsi="宋体"/>
                <w:szCs w:val="21"/>
              </w:rPr>
            </w:pPr>
            <w:r>
              <w:rPr>
                <w:rFonts w:ascii="宋体" w:hAnsi="宋体" w:hint="eastAsia"/>
                <w:color w:val="000000"/>
                <w:szCs w:val="21"/>
              </w:rPr>
              <w:t>2018年3月9日（基金合同生效日）至2018年6月30日</w:t>
            </w:r>
            <w:r>
              <w:rPr>
                <w:rFonts w:ascii="宋体" w:hAnsi="宋体" w:hint="eastAsia"/>
                <w:szCs w:val="21"/>
              </w:rPr>
              <w:t xml:space="preserve"> </w:t>
            </w:r>
          </w:p>
        </w:tc>
      </w:tr>
      <w:tr w:rsidR="00071252">
        <w:trPr>
          <w:gridAfter w:val="1"/>
          <w:divId w:val="287663725"/>
          <w:wAfter w:w="45" w:type="pct"/>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szCs w:val="21"/>
              </w:rPr>
            </w:pPr>
          </w:p>
        </w:tc>
        <w:tc>
          <w:tcPr>
            <w:tcW w:w="746"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autoSpaceDE w:val="0"/>
              <w:autoSpaceDN w:val="0"/>
              <w:jc w:val="center"/>
              <w:textAlignment w:val="bottom"/>
              <w:rPr>
                <w:rFonts w:ascii="宋体" w:hAnsi="宋体"/>
                <w:szCs w:val="21"/>
              </w:rPr>
            </w:pPr>
            <w:r>
              <w:rPr>
                <w:rFonts w:ascii="宋体" w:hAnsi="宋体" w:hint="eastAsia"/>
                <w:szCs w:val="24"/>
              </w:rPr>
              <w:t>期末余额</w:t>
            </w:r>
            <w:r>
              <w:rPr>
                <w:rFonts w:ascii="宋体" w:hAnsi="宋体" w:hint="eastAsia"/>
                <w:szCs w:val="21"/>
              </w:rPr>
              <w:t xml:space="preserve"> </w:t>
            </w:r>
          </w:p>
        </w:tc>
        <w:tc>
          <w:tcPr>
            <w:tcW w:w="1175"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autoSpaceDE w:val="0"/>
              <w:autoSpaceDN w:val="0"/>
              <w:jc w:val="center"/>
              <w:textAlignment w:val="bottom"/>
              <w:rPr>
                <w:rFonts w:ascii="宋体" w:hAnsi="宋体"/>
                <w:szCs w:val="21"/>
              </w:rPr>
            </w:pPr>
            <w:r>
              <w:rPr>
                <w:rFonts w:ascii="宋体" w:hAnsi="宋体" w:hint="eastAsia"/>
                <w:szCs w:val="24"/>
              </w:rPr>
              <w:t>当期利息收入</w:t>
            </w:r>
            <w:r>
              <w:rPr>
                <w:rFonts w:ascii="宋体" w:hAnsi="宋体" w:hint="eastAsia"/>
                <w:szCs w:val="21"/>
              </w:rPr>
              <w:t xml:space="preserve"> </w:t>
            </w:r>
          </w:p>
        </w:tc>
      </w:tr>
      <w:tr w:rsidR="00071252">
        <w:trPr>
          <w:divId w:val="287663725"/>
          <w:cantSplit/>
          <w:trHeight w:val="357"/>
        </w:trPr>
        <w:tc>
          <w:tcPr>
            <w:tcW w:w="1348" w:type="pct"/>
            <w:tcBorders>
              <w:top w:val="single" w:sz="4" w:space="0" w:color="auto"/>
              <w:left w:val="single" w:sz="4" w:space="0" w:color="auto"/>
              <w:bottom w:val="single" w:sz="4" w:space="0" w:color="auto"/>
              <w:right w:val="single" w:sz="4" w:space="0" w:color="auto"/>
            </w:tcBorders>
            <w:vAlign w:val="center"/>
            <w:hideMark/>
          </w:tcPr>
          <w:p w:rsidR="00071252" w:rsidRDefault="00071252">
            <w:pPr>
              <w:autoSpaceDE w:val="0"/>
              <w:autoSpaceDN w:val="0"/>
              <w:textAlignment w:val="bottom"/>
              <w:rPr>
                <w:rFonts w:ascii="宋体" w:hAnsi="宋体"/>
                <w:szCs w:val="21"/>
              </w:rPr>
            </w:pPr>
            <w:r>
              <w:rPr>
                <w:rFonts w:ascii="宋体" w:hAnsi="宋体" w:hint="eastAsia"/>
                <w:color w:val="000000"/>
                <w:kern w:val="0"/>
                <w:szCs w:val="21"/>
              </w:rPr>
              <w:t>浙商银行股份有限公司</w:t>
            </w:r>
            <w:r>
              <w:rPr>
                <w:rFonts w:ascii="宋体" w:hAnsi="宋体" w:hint="eastAsia"/>
                <w:szCs w:val="21"/>
              </w:rPr>
              <w:t xml:space="preserve"> </w:t>
            </w:r>
          </w:p>
        </w:tc>
        <w:tc>
          <w:tcPr>
            <w:tcW w:w="746" w:type="pct"/>
            <w:tcBorders>
              <w:top w:val="single" w:sz="4" w:space="0" w:color="auto"/>
              <w:left w:val="nil"/>
              <w:bottom w:val="single" w:sz="4" w:space="0" w:color="auto"/>
              <w:right w:val="single" w:sz="4" w:space="0" w:color="auto"/>
            </w:tcBorders>
            <w:vAlign w:val="center"/>
            <w:hideMark/>
          </w:tcPr>
          <w:p w:rsidR="00071252" w:rsidRDefault="00071252">
            <w:pPr>
              <w:widowControl/>
              <w:autoSpaceDE w:val="0"/>
              <w:autoSpaceDN w:val="0"/>
              <w:jc w:val="right"/>
              <w:textAlignment w:val="bottom"/>
              <w:rPr>
                <w:rFonts w:ascii="宋体" w:hAnsi="宋体"/>
                <w:szCs w:val="21"/>
              </w:rPr>
            </w:pPr>
            <w:r>
              <w:rPr>
                <w:rFonts w:ascii="宋体" w:hAnsi="宋体" w:hint="eastAsia"/>
                <w:color w:val="000000"/>
                <w:kern w:val="0"/>
                <w:szCs w:val="21"/>
              </w:rPr>
              <w:t>13,873,526.18</w:t>
            </w:r>
            <w:r>
              <w:rPr>
                <w:rFonts w:ascii="宋体" w:hAnsi="宋体" w:hint="eastAsia"/>
                <w:szCs w:val="21"/>
              </w:rPr>
              <w:t xml:space="preserve"> </w:t>
            </w:r>
          </w:p>
        </w:tc>
        <w:tc>
          <w:tcPr>
            <w:tcW w:w="1175" w:type="pct"/>
            <w:tcBorders>
              <w:top w:val="single" w:sz="4" w:space="0" w:color="auto"/>
              <w:left w:val="nil"/>
              <w:bottom w:val="single" w:sz="4" w:space="0" w:color="auto"/>
              <w:right w:val="single" w:sz="4" w:space="0" w:color="auto"/>
            </w:tcBorders>
            <w:vAlign w:val="center"/>
            <w:hideMark/>
          </w:tcPr>
          <w:p w:rsidR="00071252" w:rsidRDefault="00071252">
            <w:pPr>
              <w:widowControl/>
              <w:autoSpaceDE w:val="0"/>
              <w:autoSpaceDN w:val="0"/>
              <w:jc w:val="right"/>
              <w:textAlignment w:val="bottom"/>
              <w:rPr>
                <w:rFonts w:ascii="宋体" w:hAnsi="宋体"/>
                <w:szCs w:val="21"/>
              </w:rPr>
            </w:pPr>
            <w:r>
              <w:rPr>
                <w:rFonts w:ascii="宋体" w:hAnsi="宋体" w:hint="eastAsia"/>
                <w:color w:val="000000"/>
                <w:kern w:val="0"/>
                <w:szCs w:val="21"/>
              </w:rPr>
              <w:t>60,216.99</w:t>
            </w:r>
            <w:r>
              <w:rPr>
                <w:rFonts w:ascii="宋体" w:hAnsi="宋体" w:hint="eastAsia"/>
                <w:szCs w:val="21"/>
              </w:rPr>
              <w:t xml:space="preserve"> </w:t>
            </w:r>
          </w:p>
        </w:tc>
        <w:tc>
          <w:tcPr>
            <w:tcW w:w="45" w:type="pct"/>
            <w:vAlign w:val="center"/>
            <w:hideMark/>
          </w:tcPr>
          <w:p w:rsidR="00071252" w:rsidRDefault="00071252">
            <w:pPr>
              <w:widowControl/>
              <w:jc w:val="left"/>
              <w:rPr>
                <w:kern w:val="0"/>
                <w:sz w:val="20"/>
              </w:rPr>
            </w:pPr>
          </w:p>
        </w:tc>
      </w:tr>
    </w:tbl>
    <w:p w:rsidR="00071252" w:rsidRDefault="00071252">
      <w:pPr>
        <w:pStyle w:val="XBRLTitle4"/>
      </w:pPr>
      <w:bookmarkStart w:id="783" w:name="_Toc506208324"/>
      <w:bookmarkStart w:id="784" w:name="_Toc497398215"/>
      <w:bookmarkStart w:id="785" w:name="_Toc454983368"/>
      <w:bookmarkStart w:id="786" w:name="_Toc453852712"/>
      <w:bookmarkStart w:id="787" w:name="_Toc485300334"/>
      <w:bookmarkStart w:id="788" w:name="m07_04_10_06"/>
      <w:bookmarkEnd w:id="782"/>
      <w:r>
        <w:rPr>
          <w:rFonts w:hint="eastAsia"/>
        </w:rPr>
        <w:t>本基金在承销期内参与关联方承销证券的情况</w:t>
      </w:r>
      <w:bookmarkEnd w:id="783"/>
      <w:bookmarkEnd w:id="784"/>
      <w:bookmarkEnd w:id="785"/>
      <w:bookmarkEnd w:id="786"/>
      <w:bookmarkEnd w:id="787"/>
    </w:p>
    <w:bookmarkEnd w:id="788"/>
    <w:p w:rsidR="007F55B7" w:rsidRDefault="00071252">
      <w:pPr>
        <w:spacing w:line="360" w:lineRule="auto"/>
      </w:pPr>
      <w:r>
        <w:rPr>
          <w:rFonts w:ascii="宋体" w:hAnsi="宋体" w:hint="eastAsia"/>
          <w:szCs w:val="21"/>
        </w:rPr>
        <w:t>注:</w:t>
      </w:r>
      <w:r w:rsidR="009F4FB1">
        <w:rPr>
          <w:rFonts w:ascii="宋体" w:hAnsi="宋体" w:hint="eastAsia"/>
          <w:szCs w:val="21"/>
        </w:rPr>
        <w:t>无。</w:t>
      </w:r>
    </w:p>
    <w:p w:rsidR="00071252" w:rsidRDefault="00071252">
      <w:pPr>
        <w:pStyle w:val="XBRLTitle4"/>
      </w:pPr>
      <w:bookmarkStart w:id="789" w:name="_Toc506208325"/>
      <w:bookmarkStart w:id="790" w:name="_Toc497398216"/>
      <w:bookmarkStart w:id="791" w:name="_Toc454983369"/>
      <w:bookmarkStart w:id="792" w:name="_Toc453852713"/>
      <w:bookmarkStart w:id="793" w:name="_Toc485300335"/>
      <w:bookmarkStart w:id="794" w:name="m07_04_10_07"/>
      <w:r>
        <w:rPr>
          <w:rFonts w:hint="eastAsia"/>
        </w:rPr>
        <w:t>其他关联交易事项的说明</w:t>
      </w:r>
      <w:bookmarkEnd w:id="789"/>
      <w:bookmarkEnd w:id="790"/>
      <w:bookmarkEnd w:id="791"/>
      <w:bookmarkEnd w:id="792"/>
      <w:bookmarkEnd w:id="793"/>
    </w:p>
    <w:p w:rsidR="00071252" w:rsidRDefault="00071252">
      <w:pPr>
        <w:spacing w:line="360" w:lineRule="auto"/>
        <w:ind w:firstLineChars="200" w:firstLine="420"/>
      </w:pPr>
      <w:r>
        <w:rPr>
          <w:rFonts w:ascii="宋体" w:hAnsi="宋体" w:hint="eastAsia"/>
        </w:rPr>
        <w:t>无。</w:t>
      </w:r>
    </w:p>
    <w:p w:rsidR="00071252" w:rsidRDefault="00071252" w:rsidP="00BB5210">
      <w:pPr>
        <w:pStyle w:val="XBRLTitle3"/>
        <w:spacing w:before="156"/>
      </w:pPr>
      <w:bookmarkStart w:id="795" w:name="_Toc506208326"/>
      <w:bookmarkStart w:id="796" w:name="_Toc497398217"/>
      <w:bookmarkStart w:id="797" w:name="_Toc454983370"/>
      <w:bookmarkStart w:id="798" w:name="_Toc453852714"/>
      <w:bookmarkStart w:id="799" w:name="_Toc485300336"/>
      <w:bookmarkStart w:id="800" w:name="m07_04_11"/>
      <w:bookmarkEnd w:id="794"/>
      <w:r>
        <w:rPr>
          <w:rFonts w:hint="eastAsia"/>
        </w:rPr>
        <w:t>利润分配情况</w:t>
      </w:r>
      <w:bookmarkEnd w:id="795"/>
      <w:bookmarkEnd w:id="796"/>
      <w:bookmarkEnd w:id="797"/>
      <w:bookmarkEnd w:id="798"/>
      <w:bookmarkEnd w:id="799"/>
    </w:p>
    <w:bookmarkEnd w:id="800"/>
    <w:p w:rsidR="007F55B7" w:rsidRDefault="00071252">
      <w:pPr>
        <w:spacing w:line="360" w:lineRule="auto"/>
        <w:jc w:val="left"/>
        <w:rPr>
          <w:rFonts w:ascii="宋体" w:hAnsi="宋体"/>
          <w:color w:val="0000FF"/>
          <w:kern w:val="0"/>
          <w:sz w:val="18"/>
          <w:szCs w:val="18"/>
        </w:rPr>
      </w:pPr>
      <w:r>
        <w:rPr>
          <w:rFonts w:ascii="宋体" w:hAnsi="宋体" w:hint="eastAsia"/>
          <w:szCs w:val="21"/>
        </w:rPr>
        <w:t>注:无。</w:t>
      </w:r>
      <w:r>
        <w:rPr>
          <w:rFonts w:ascii="宋体" w:hAnsi="宋体" w:hint="eastAsia"/>
          <w:color w:val="0000FF"/>
          <w:kern w:val="0"/>
          <w:sz w:val="18"/>
          <w:szCs w:val="18"/>
        </w:rPr>
        <w:t xml:space="preserve"> </w:t>
      </w:r>
    </w:p>
    <w:p w:rsidR="00071252" w:rsidRDefault="00071252" w:rsidP="00BB5210">
      <w:pPr>
        <w:pStyle w:val="XBRLTitle3"/>
        <w:spacing w:before="156"/>
      </w:pPr>
      <w:bookmarkStart w:id="801" w:name="_Toc506208327"/>
      <w:bookmarkStart w:id="802" w:name="_Toc497398219"/>
      <w:bookmarkStart w:id="803" w:name="_Toc454983372"/>
      <w:bookmarkStart w:id="804" w:name="_Toc453852716"/>
      <w:bookmarkStart w:id="805" w:name="_Toc485300338"/>
      <w:r>
        <w:rPr>
          <w:rFonts w:hint="eastAsia"/>
        </w:rPr>
        <w:t>期末</w:t>
      </w:r>
      <w:r>
        <w:rPr>
          <w:rFonts w:hint="eastAsia"/>
        </w:rPr>
        <w:t>(2018</w:t>
      </w:r>
      <w:r>
        <w:rPr>
          <w:rFonts w:hint="eastAsia"/>
        </w:rPr>
        <w:t>年</w:t>
      </w:r>
      <w:r>
        <w:rPr>
          <w:rFonts w:hint="eastAsia"/>
        </w:rPr>
        <w:t>06</w:t>
      </w:r>
      <w:r>
        <w:rPr>
          <w:rFonts w:hint="eastAsia"/>
        </w:rPr>
        <w:t>月</w:t>
      </w:r>
      <w:r>
        <w:rPr>
          <w:rFonts w:hint="eastAsia"/>
        </w:rPr>
        <w:t>30</w:t>
      </w:r>
      <w:r>
        <w:rPr>
          <w:rFonts w:hint="eastAsia"/>
        </w:rPr>
        <w:t>日</w:t>
      </w:r>
      <w:r>
        <w:rPr>
          <w:rFonts w:hint="eastAsia"/>
        </w:rPr>
        <w:t>)</w:t>
      </w:r>
      <w:r>
        <w:rPr>
          <w:rFonts w:hint="eastAsia"/>
        </w:rPr>
        <w:t>本基金持有的流通受限证券</w:t>
      </w:r>
      <w:bookmarkEnd w:id="801"/>
      <w:bookmarkEnd w:id="802"/>
      <w:bookmarkEnd w:id="803"/>
      <w:bookmarkEnd w:id="804"/>
      <w:bookmarkEnd w:id="805"/>
    </w:p>
    <w:p w:rsidR="00071252" w:rsidRDefault="00071252">
      <w:pPr>
        <w:pStyle w:val="XBRLTitle4"/>
      </w:pPr>
      <w:bookmarkStart w:id="806" w:name="m07_04_12_01"/>
      <w:bookmarkStart w:id="807" w:name="_Toc506208328"/>
      <w:bookmarkStart w:id="808" w:name="_Toc497398220"/>
      <w:bookmarkStart w:id="809" w:name="_Toc454983373"/>
      <w:bookmarkStart w:id="810" w:name="_Toc453852717"/>
      <w:bookmarkStart w:id="811" w:name="_Toc485300339"/>
      <w:r>
        <w:rPr>
          <w:rFonts w:hint="eastAsia"/>
        </w:rPr>
        <w:t>因认购新发</w:t>
      </w:r>
      <w:r>
        <w:t>/</w:t>
      </w:r>
      <w:r>
        <w:rPr>
          <w:rFonts w:hint="eastAsia"/>
        </w:rPr>
        <w:t>增发证券而于期末持有的流通受限证券</w:t>
      </w:r>
      <w:bookmarkEnd w:id="806"/>
      <w:bookmarkEnd w:id="807"/>
      <w:bookmarkEnd w:id="808"/>
      <w:bookmarkEnd w:id="809"/>
      <w:bookmarkEnd w:id="810"/>
      <w:bookmarkEnd w:id="811"/>
    </w:p>
    <w:p w:rsidR="007F55B7" w:rsidRDefault="00071252">
      <w:pPr>
        <w:spacing w:line="360" w:lineRule="auto"/>
        <w:jc w:val="left"/>
      </w:pPr>
      <w:r>
        <w:rPr>
          <w:rFonts w:ascii="宋体" w:hAnsi="宋体" w:hint="eastAsia"/>
          <w:szCs w:val="21"/>
        </w:rPr>
        <w:t>注:</w:t>
      </w:r>
      <w:r w:rsidR="009F4FB1">
        <w:rPr>
          <w:rFonts w:ascii="宋体" w:hAnsi="宋体" w:hint="eastAsia"/>
          <w:szCs w:val="21"/>
        </w:rPr>
        <w:t>无。</w:t>
      </w:r>
    </w:p>
    <w:p w:rsidR="00071252" w:rsidRDefault="00071252">
      <w:pPr>
        <w:pStyle w:val="XBRLTitle4"/>
      </w:pPr>
      <w:bookmarkStart w:id="812" w:name="_Toc506208329"/>
      <w:bookmarkStart w:id="813" w:name="_Toc497398221"/>
      <w:bookmarkStart w:id="814" w:name="_Toc454983374"/>
      <w:bookmarkStart w:id="815" w:name="_Toc453852718"/>
      <w:bookmarkStart w:id="816" w:name="_Toc485300340"/>
      <w:bookmarkStart w:id="817" w:name="m07_04_12_02"/>
      <w:r>
        <w:rPr>
          <w:rFonts w:hint="eastAsia"/>
        </w:rPr>
        <w:t>期末持有的暂时停牌等流通受限股票</w:t>
      </w:r>
      <w:bookmarkEnd w:id="812"/>
      <w:bookmarkEnd w:id="813"/>
      <w:bookmarkEnd w:id="814"/>
      <w:bookmarkEnd w:id="815"/>
      <w:bookmarkEnd w:id="816"/>
    </w:p>
    <w:p w:rsidR="00071252" w:rsidRDefault="00071252">
      <w:pPr>
        <w:spacing w:line="360" w:lineRule="auto"/>
      </w:pPr>
      <w:r>
        <w:rPr>
          <w:rFonts w:ascii="宋体" w:hAnsi="宋体" w:hint="eastAsia"/>
          <w:szCs w:val="21"/>
        </w:rPr>
        <w:t>注:</w:t>
      </w:r>
      <w:r w:rsidR="009F4FB1">
        <w:rPr>
          <w:rFonts w:ascii="宋体" w:hAnsi="宋体" w:hint="eastAsia"/>
          <w:szCs w:val="21"/>
        </w:rPr>
        <w:t>无。</w:t>
      </w:r>
    </w:p>
    <w:p w:rsidR="00071252" w:rsidRDefault="00071252">
      <w:pPr>
        <w:pStyle w:val="XBRLTitle4"/>
      </w:pPr>
      <w:bookmarkStart w:id="818" w:name="_Toc506208330"/>
      <w:bookmarkStart w:id="819" w:name="_Toc497398222"/>
      <w:bookmarkStart w:id="820" w:name="_Toc454983375"/>
      <w:bookmarkStart w:id="821" w:name="_Toc453852719"/>
      <w:bookmarkStart w:id="822" w:name="_Toc485300341"/>
      <w:bookmarkEnd w:id="817"/>
      <w:r>
        <w:rPr>
          <w:rFonts w:hint="eastAsia"/>
        </w:rPr>
        <w:lastRenderedPageBreak/>
        <w:t>期末债券正回购交易中作为抵押的债券</w:t>
      </w:r>
      <w:bookmarkEnd w:id="818"/>
      <w:bookmarkEnd w:id="819"/>
      <w:bookmarkEnd w:id="820"/>
      <w:bookmarkEnd w:id="821"/>
      <w:bookmarkEnd w:id="822"/>
    </w:p>
    <w:p w:rsidR="00071252" w:rsidRDefault="00071252">
      <w:pPr>
        <w:pStyle w:val="XBRLTitle5"/>
      </w:pPr>
      <w:bookmarkStart w:id="823" w:name="_Toc453852720"/>
      <w:bookmarkStart w:id="824" w:name="_Toc454983376"/>
      <w:bookmarkStart w:id="825" w:name="_Toc485300342"/>
      <w:bookmarkStart w:id="826" w:name="_Toc497398223"/>
      <w:bookmarkStart w:id="827" w:name="_Toc506208331"/>
      <w:bookmarkStart w:id="828" w:name="m07_04_12_03_01"/>
      <w:r>
        <w:rPr>
          <w:rFonts w:hint="eastAsia"/>
        </w:rPr>
        <w:t>银行间市场债券正回购</w:t>
      </w:r>
      <w:bookmarkStart w:id="829" w:name="m07_04_12_03_01_tab"/>
      <w:bookmarkStart w:id="830" w:name="m07_04_12_03_01_02"/>
      <w:bookmarkEnd w:id="823"/>
      <w:bookmarkEnd w:id="824"/>
      <w:bookmarkEnd w:id="825"/>
      <w:bookmarkEnd w:id="826"/>
      <w:bookmarkEnd w:id="827"/>
    </w:p>
    <w:p w:rsidR="00071252" w:rsidRPr="0025381E" w:rsidRDefault="0025381E">
      <w:pPr>
        <w:jc w:val="left"/>
        <w:divId w:val="344946643"/>
        <w:rPr>
          <w:rFonts w:ascii="宋体" w:hAnsi="宋体"/>
        </w:rPr>
      </w:pPr>
      <w:r>
        <w:rPr>
          <w:rFonts w:ascii="宋体" w:hAnsi="宋体" w:hint="eastAsia"/>
        </w:rPr>
        <w:t xml:space="preserve">     </w:t>
      </w:r>
      <w:r w:rsidRPr="0025381E">
        <w:rPr>
          <w:rFonts w:ascii="宋体" w:hAnsi="宋体" w:hint="eastAsia"/>
        </w:rPr>
        <w:t>截至本报告期末，本基金银行间市场债券正回购交易形成的卖出回购证券款余额140879548.68元，是以如下债券作为抵押：</w:t>
      </w:r>
      <w:r w:rsidR="00071252">
        <w:rPr>
          <w:rFonts w:ascii="宋体" w:hAnsi="宋体" w:hint="eastAsia"/>
          <w:b/>
          <w:bCs/>
          <w:sz w:val="24"/>
          <w:szCs w:val="24"/>
        </w:rPr>
        <w:t xml:space="preserve"> </w:t>
      </w:r>
    </w:p>
    <w:p w:rsidR="00071252" w:rsidRDefault="00071252">
      <w:pPr>
        <w:jc w:val="right"/>
        <w:divId w:val="344946643"/>
        <w:rPr>
          <w:rFonts w:ascii="宋体" w:hAnsi="宋体"/>
          <w:b/>
          <w:bCs/>
          <w:sz w:val="24"/>
          <w:szCs w:val="24"/>
        </w:rPr>
      </w:pPr>
      <w:r>
        <w:rPr>
          <w:rFonts w:ascii="宋体" w:hAnsi="宋体" w:hint="eastAsia"/>
        </w:rPr>
        <w:t>金额单位：人民币元</w:t>
      </w:r>
      <w:r>
        <w:rPr>
          <w:rFonts w:ascii="宋体" w:hAnsi="宋体" w:hint="eastAsia"/>
          <w:b/>
          <w:bCs/>
          <w:sz w:val="24"/>
          <w:szCs w:val="24"/>
        </w:rPr>
        <w:t xml:space="preserve"> </w:t>
      </w:r>
    </w:p>
    <w:tbl>
      <w:tblPr>
        <w:tblW w:w="4850" w:type="pct"/>
        <w:tblLook w:val="04A0"/>
      </w:tblPr>
      <w:tblGrid>
        <w:gridCol w:w="1203"/>
        <w:gridCol w:w="1343"/>
        <w:gridCol w:w="1484"/>
        <w:gridCol w:w="1588"/>
        <w:gridCol w:w="1484"/>
        <w:gridCol w:w="1686"/>
      </w:tblGrid>
      <w:tr w:rsidR="00071252">
        <w:trPr>
          <w:divId w:val="344946643"/>
        </w:trPr>
        <w:tc>
          <w:tcPr>
            <w:tcW w:w="70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 w:val="24"/>
                <w:szCs w:val="24"/>
              </w:rPr>
            </w:pPr>
            <w:r>
              <w:rPr>
                <w:rFonts w:ascii="宋体" w:hAnsi="宋体" w:hint="eastAsia"/>
                <w:sz w:val="24"/>
                <w:szCs w:val="24"/>
              </w:rPr>
              <w:t xml:space="preserve">债券代码 </w:t>
            </w:r>
          </w:p>
        </w:tc>
        <w:tc>
          <w:tcPr>
            <w:tcW w:w="783"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 w:val="24"/>
                <w:szCs w:val="24"/>
              </w:rPr>
            </w:pPr>
            <w:r>
              <w:rPr>
                <w:rFonts w:ascii="宋体" w:hAnsi="宋体" w:hint="eastAsia"/>
                <w:sz w:val="24"/>
                <w:szCs w:val="24"/>
              </w:rPr>
              <w:t xml:space="preserve">债券名称 </w:t>
            </w:r>
          </w:p>
        </w:tc>
        <w:tc>
          <w:tcPr>
            <w:tcW w:w="863"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 w:val="24"/>
                <w:szCs w:val="24"/>
              </w:rPr>
            </w:pPr>
            <w:r>
              <w:rPr>
                <w:rFonts w:ascii="宋体" w:hAnsi="宋体" w:hint="eastAsia"/>
                <w:sz w:val="24"/>
                <w:szCs w:val="24"/>
              </w:rPr>
              <w:t xml:space="preserve">回购到期日 </w:t>
            </w:r>
          </w:p>
        </w:tc>
        <w:tc>
          <w:tcPr>
            <w:tcW w:w="922"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 w:val="24"/>
                <w:szCs w:val="24"/>
              </w:rPr>
            </w:pPr>
            <w:r>
              <w:rPr>
                <w:rFonts w:ascii="宋体" w:hAnsi="宋体" w:hint="eastAsia"/>
                <w:sz w:val="24"/>
                <w:szCs w:val="24"/>
              </w:rPr>
              <w:t xml:space="preserve">期末估值单价 </w:t>
            </w:r>
          </w:p>
        </w:tc>
        <w:tc>
          <w:tcPr>
            <w:tcW w:w="863"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 w:val="24"/>
                <w:szCs w:val="24"/>
              </w:rPr>
            </w:pPr>
            <w:r>
              <w:rPr>
                <w:rFonts w:ascii="宋体" w:hAnsi="宋体" w:hint="eastAsia"/>
                <w:sz w:val="24"/>
                <w:szCs w:val="24"/>
              </w:rPr>
              <w:t xml:space="preserve">数量（张） </w:t>
            </w:r>
          </w:p>
        </w:tc>
        <w:tc>
          <w:tcPr>
            <w:tcW w:w="865"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 w:val="24"/>
                <w:szCs w:val="24"/>
              </w:rPr>
            </w:pPr>
            <w:r>
              <w:rPr>
                <w:rFonts w:ascii="宋体" w:hAnsi="宋体" w:hint="eastAsia"/>
                <w:sz w:val="24"/>
                <w:szCs w:val="24"/>
              </w:rPr>
              <w:t xml:space="preserve">期末估值总额 </w:t>
            </w:r>
          </w:p>
        </w:tc>
      </w:tr>
      <w:tr w:rsidR="00071252">
        <w:trPr>
          <w:divId w:val="344946643"/>
        </w:trPr>
        <w:tc>
          <w:tcPr>
            <w:tcW w:w="70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pPr>
            <w:r>
              <w:rPr>
                <w:rFonts w:ascii="宋体" w:hAnsi="宋体" w:hint="eastAsia"/>
                <w:szCs w:val="21"/>
              </w:rPr>
              <w:t>170209</w:t>
            </w:r>
          </w:p>
        </w:tc>
        <w:tc>
          <w:tcPr>
            <w:tcW w:w="783" w:type="pct"/>
            <w:tcBorders>
              <w:top w:val="single" w:sz="4" w:space="0" w:color="auto"/>
              <w:left w:val="nil"/>
              <w:bottom w:val="single" w:sz="4" w:space="0" w:color="auto"/>
              <w:right w:val="single" w:sz="4" w:space="0" w:color="auto"/>
            </w:tcBorders>
            <w:vAlign w:val="center"/>
            <w:hideMark/>
          </w:tcPr>
          <w:p w:rsidR="00071252" w:rsidRDefault="00071252">
            <w:pPr>
              <w:jc w:val="center"/>
            </w:pPr>
            <w:r>
              <w:rPr>
                <w:rFonts w:ascii="宋体" w:hAnsi="宋体" w:hint="eastAsia"/>
                <w:szCs w:val="21"/>
              </w:rPr>
              <w:t>17国开09</w:t>
            </w:r>
          </w:p>
        </w:tc>
        <w:tc>
          <w:tcPr>
            <w:tcW w:w="863" w:type="pct"/>
            <w:tcBorders>
              <w:top w:val="single" w:sz="4" w:space="0" w:color="auto"/>
              <w:left w:val="nil"/>
              <w:bottom w:val="single" w:sz="4" w:space="0" w:color="auto"/>
              <w:right w:val="single" w:sz="4" w:space="0" w:color="auto"/>
            </w:tcBorders>
            <w:vAlign w:val="center"/>
            <w:hideMark/>
          </w:tcPr>
          <w:p w:rsidR="00071252" w:rsidRDefault="00071252">
            <w:pPr>
              <w:jc w:val="center"/>
            </w:pPr>
            <w:r>
              <w:rPr>
                <w:rFonts w:ascii="宋体" w:hAnsi="宋体" w:hint="eastAsia"/>
                <w:szCs w:val="21"/>
              </w:rPr>
              <w:t>2018-07-04</w:t>
            </w:r>
          </w:p>
        </w:tc>
        <w:tc>
          <w:tcPr>
            <w:tcW w:w="92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100.21</w:t>
            </w:r>
          </w:p>
        </w:tc>
        <w:tc>
          <w:tcPr>
            <w:tcW w:w="86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1,040,000</w:t>
            </w:r>
          </w:p>
        </w:tc>
        <w:tc>
          <w:tcPr>
            <w:tcW w:w="865"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104,218,400.00</w:t>
            </w:r>
          </w:p>
        </w:tc>
      </w:tr>
      <w:tr w:rsidR="00071252">
        <w:trPr>
          <w:divId w:val="344946643"/>
        </w:trPr>
        <w:tc>
          <w:tcPr>
            <w:tcW w:w="70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pPr>
            <w:r>
              <w:rPr>
                <w:rFonts w:ascii="宋体" w:hAnsi="宋体" w:hint="eastAsia"/>
                <w:szCs w:val="21"/>
              </w:rPr>
              <w:t>170209</w:t>
            </w:r>
          </w:p>
        </w:tc>
        <w:tc>
          <w:tcPr>
            <w:tcW w:w="783" w:type="pct"/>
            <w:tcBorders>
              <w:top w:val="single" w:sz="4" w:space="0" w:color="auto"/>
              <w:left w:val="nil"/>
              <w:bottom w:val="single" w:sz="4" w:space="0" w:color="auto"/>
              <w:right w:val="single" w:sz="4" w:space="0" w:color="auto"/>
            </w:tcBorders>
            <w:vAlign w:val="center"/>
            <w:hideMark/>
          </w:tcPr>
          <w:p w:rsidR="00071252" w:rsidRDefault="00071252">
            <w:pPr>
              <w:jc w:val="center"/>
            </w:pPr>
            <w:r>
              <w:rPr>
                <w:rFonts w:ascii="宋体" w:hAnsi="宋体" w:hint="eastAsia"/>
                <w:szCs w:val="21"/>
              </w:rPr>
              <w:t>17国开09</w:t>
            </w:r>
          </w:p>
        </w:tc>
        <w:tc>
          <w:tcPr>
            <w:tcW w:w="863" w:type="pct"/>
            <w:tcBorders>
              <w:top w:val="single" w:sz="4" w:space="0" w:color="auto"/>
              <w:left w:val="nil"/>
              <w:bottom w:val="single" w:sz="4" w:space="0" w:color="auto"/>
              <w:right w:val="single" w:sz="4" w:space="0" w:color="auto"/>
            </w:tcBorders>
            <w:vAlign w:val="center"/>
            <w:hideMark/>
          </w:tcPr>
          <w:p w:rsidR="00071252" w:rsidRDefault="00071252">
            <w:pPr>
              <w:jc w:val="center"/>
            </w:pPr>
            <w:r>
              <w:rPr>
                <w:rFonts w:ascii="宋体" w:hAnsi="宋体" w:hint="eastAsia"/>
                <w:szCs w:val="21"/>
              </w:rPr>
              <w:t>2018-07-09</w:t>
            </w:r>
          </w:p>
        </w:tc>
        <w:tc>
          <w:tcPr>
            <w:tcW w:w="92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100.21</w:t>
            </w:r>
          </w:p>
        </w:tc>
        <w:tc>
          <w:tcPr>
            <w:tcW w:w="86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400,000</w:t>
            </w:r>
          </w:p>
        </w:tc>
        <w:tc>
          <w:tcPr>
            <w:tcW w:w="865"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40,084,000.00</w:t>
            </w:r>
          </w:p>
        </w:tc>
      </w:tr>
      <w:tr w:rsidR="00071252">
        <w:trPr>
          <w:divId w:val="344946643"/>
        </w:trPr>
        <w:tc>
          <w:tcPr>
            <w:tcW w:w="70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sz w:val="24"/>
                <w:szCs w:val="24"/>
              </w:rPr>
            </w:pPr>
            <w:r>
              <w:rPr>
                <w:rFonts w:ascii="宋体" w:hAnsi="宋体" w:hint="eastAsia"/>
                <w:sz w:val="24"/>
                <w:szCs w:val="24"/>
              </w:rPr>
              <w:t xml:space="preserve">合计 </w:t>
            </w:r>
          </w:p>
        </w:tc>
        <w:tc>
          <w:tcPr>
            <w:tcW w:w="783" w:type="pct"/>
            <w:tcBorders>
              <w:top w:val="single" w:sz="4" w:space="0" w:color="auto"/>
              <w:left w:val="nil"/>
              <w:bottom w:val="single" w:sz="4" w:space="0" w:color="auto"/>
              <w:right w:val="single" w:sz="4" w:space="0" w:color="auto"/>
            </w:tcBorders>
            <w:vAlign w:val="center"/>
          </w:tcPr>
          <w:p w:rsidR="00071252" w:rsidRDefault="00071252">
            <w:pPr>
              <w:rPr>
                <w:rFonts w:ascii="宋体" w:hAnsi="宋体"/>
                <w:sz w:val="24"/>
                <w:szCs w:val="24"/>
              </w:rPr>
            </w:pPr>
          </w:p>
        </w:tc>
        <w:tc>
          <w:tcPr>
            <w:tcW w:w="863" w:type="pct"/>
            <w:tcBorders>
              <w:top w:val="single" w:sz="4" w:space="0" w:color="auto"/>
              <w:left w:val="nil"/>
              <w:bottom w:val="single" w:sz="4" w:space="0" w:color="auto"/>
              <w:right w:val="single" w:sz="4" w:space="0" w:color="auto"/>
            </w:tcBorders>
          </w:tcPr>
          <w:p w:rsidR="00071252" w:rsidRDefault="00071252">
            <w:pPr>
              <w:rPr>
                <w:rFonts w:ascii="宋体" w:hAnsi="宋体"/>
                <w:sz w:val="24"/>
                <w:szCs w:val="24"/>
              </w:rPr>
            </w:pPr>
          </w:p>
        </w:tc>
        <w:tc>
          <w:tcPr>
            <w:tcW w:w="922" w:type="pct"/>
            <w:tcBorders>
              <w:top w:val="single" w:sz="4" w:space="0" w:color="auto"/>
              <w:left w:val="nil"/>
              <w:bottom w:val="single" w:sz="4" w:space="0" w:color="auto"/>
              <w:right w:val="single" w:sz="4" w:space="0" w:color="auto"/>
            </w:tcBorders>
            <w:vAlign w:val="center"/>
          </w:tcPr>
          <w:p w:rsidR="00071252" w:rsidRDefault="00071252">
            <w:pPr>
              <w:jc w:val="right"/>
              <w:rPr>
                <w:rFonts w:ascii="宋体" w:hAnsi="宋体"/>
                <w:sz w:val="24"/>
                <w:szCs w:val="24"/>
              </w:rPr>
            </w:pPr>
          </w:p>
        </w:tc>
        <w:tc>
          <w:tcPr>
            <w:tcW w:w="86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1,440,000</w:t>
            </w:r>
          </w:p>
        </w:tc>
        <w:tc>
          <w:tcPr>
            <w:tcW w:w="865"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1"/>
              </w:rPr>
              <w:t>144,302,400.00</w:t>
            </w:r>
          </w:p>
        </w:tc>
      </w:tr>
    </w:tbl>
    <w:p w:rsidR="00071252" w:rsidRDefault="00071252">
      <w:pPr>
        <w:pStyle w:val="XBRLTitle5"/>
      </w:pPr>
      <w:bookmarkStart w:id="831" w:name="_Toc506208332"/>
      <w:bookmarkStart w:id="832" w:name="_Toc497398224"/>
      <w:bookmarkStart w:id="833" w:name="_Toc454983377"/>
      <w:bookmarkStart w:id="834" w:name="_Toc453852721"/>
      <w:bookmarkStart w:id="835" w:name="_Toc485300343"/>
      <w:bookmarkStart w:id="836" w:name="m07_04_12_03_02"/>
      <w:bookmarkEnd w:id="828"/>
      <w:bookmarkEnd w:id="829"/>
      <w:bookmarkEnd w:id="830"/>
      <w:r>
        <w:rPr>
          <w:rFonts w:hint="eastAsia"/>
          <w:color w:val="000000"/>
        </w:rPr>
        <w:t>交易所市场债券正回购</w:t>
      </w:r>
      <w:bookmarkEnd w:id="831"/>
      <w:bookmarkEnd w:id="832"/>
      <w:bookmarkEnd w:id="833"/>
      <w:bookmarkEnd w:id="834"/>
      <w:bookmarkEnd w:id="835"/>
    </w:p>
    <w:p w:rsidR="00071252" w:rsidRDefault="0025381E">
      <w:pPr>
        <w:spacing w:line="360" w:lineRule="auto"/>
        <w:ind w:firstLineChars="200" w:firstLine="420"/>
      </w:pPr>
      <w:bookmarkStart w:id="837" w:name="m07_04_13_00"/>
      <w:r>
        <w:rPr>
          <w:rFonts w:ascii="宋体" w:hAnsi="宋体" w:hint="eastAsia"/>
        </w:rPr>
        <w:t>无。</w:t>
      </w:r>
    </w:p>
    <w:p w:rsidR="00071252" w:rsidRDefault="00071252" w:rsidP="0025381E">
      <w:pPr>
        <w:pStyle w:val="XBRLTitle3"/>
        <w:spacing w:before="156"/>
      </w:pPr>
      <w:bookmarkStart w:id="838" w:name="_Toc506208333"/>
      <w:bookmarkStart w:id="839" w:name="_Toc497398225"/>
      <w:bookmarkStart w:id="840" w:name="_Toc454983378"/>
      <w:bookmarkStart w:id="841" w:name="_Toc453852722"/>
      <w:bookmarkStart w:id="842" w:name="_Toc485300344"/>
      <w:bookmarkEnd w:id="836"/>
      <w:r>
        <w:rPr>
          <w:rFonts w:hint="eastAsia"/>
        </w:rPr>
        <w:t>金融工具风险及管理</w:t>
      </w:r>
      <w:bookmarkEnd w:id="838"/>
      <w:bookmarkEnd w:id="839"/>
      <w:bookmarkEnd w:id="840"/>
      <w:bookmarkEnd w:id="841"/>
      <w:bookmarkEnd w:id="842"/>
    </w:p>
    <w:p w:rsidR="00071252" w:rsidRDefault="00071252">
      <w:pPr>
        <w:pStyle w:val="XBRLTitle4"/>
      </w:pPr>
      <w:bookmarkStart w:id="843" w:name="_Toc506208334"/>
      <w:bookmarkStart w:id="844" w:name="_Toc497398226"/>
      <w:bookmarkStart w:id="845" w:name="_Toc454983379"/>
      <w:bookmarkStart w:id="846" w:name="_Toc453852723"/>
      <w:bookmarkStart w:id="847" w:name="_Toc485300345"/>
      <w:bookmarkStart w:id="848" w:name="m07_04_13_01"/>
      <w:r>
        <w:rPr>
          <w:rFonts w:hint="eastAsia"/>
        </w:rPr>
        <w:t>风险管理政策和组织架构</w:t>
      </w:r>
      <w:bookmarkEnd w:id="843"/>
      <w:bookmarkEnd w:id="844"/>
      <w:bookmarkEnd w:id="845"/>
      <w:bookmarkEnd w:id="846"/>
      <w:bookmarkEnd w:id="847"/>
    </w:p>
    <w:p w:rsidR="007F55B7" w:rsidRDefault="00071252">
      <w:pPr>
        <w:spacing w:line="360" w:lineRule="auto"/>
        <w:ind w:firstLineChars="200" w:firstLine="420"/>
        <w:rPr>
          <w:rFonts w:ascii="宋体" w:hAnsi="宋体"/>
        </w:rPr>
      </w:pPr>
      <w:r>
        <w:rPr>
          <w:rFonts w:ascii="宋体" w:hAnsi="宋体" w:hint="eastAsia"/>
        </w:rPr>
        <w:t>本基金为债券型基金，其长期平均风险和预期收益率低于股票型基金、混合型基金，高于货币市场基金。本基金投资的金融工具主要包括债券投资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 </w:t>
      </w:r>
    </w:p>
    <w:p w:rsidR="007F55B7" w:rsidRDefault="00071252">
      <w:pPr>
        <w:spacing w:line="360" w:lineRule="auto"/>
        <w:ind w:firstLineChars="200" w:firstLine="420"/>
        <w:rPr>
          <w:rFonts w:ascii="宋体" w:hAnsi="宋体"/>
        </w:rPr>
      </w:pPr>
      <w:r>
        <w:rPr>
          <w:rFonts w:ascii="宋体" w:hAnsi="宋体" w:hint="eastAsia"/>
        </w:rPr>
        <w:t>本基金的基金管理人奉行全面风险管理体系的建设，建立了以风险控制委员会为核心的、由督察长、风险控制委员会、监察稽核部、风险管理部和相关业务部门构成的四级风险管理架构体系。本基金的基金管理人在董事会下设立风险管理委员会，负责制定风险管理的宏观政策，审议通过风险控制的总体措施等；在管理层层面设立风险控制委员会，讨论和制定公司日常经营过程中风险防范和控制措施；在业务操作层面风险管理职责主要由监察稽核部和风险管理部负责，协调并与各部门合作完成运作风险管理以及进行投资风险分析与绩效评估，督察长负责组织指导监察稽核工作。 </w:t>
      </w:r>
    </w:p>
    <w:p w:rsidR="007F55B7" w:rsidRDefault="00071252">
      <w:pPr>
        <w:spacing w:line="360" w:lineRule="auto"/>
        <w:ind w:firstLineChars="200" w:firstLine="420"/>
        <w:rPr>
          <w:rFonts w:ascii="宋体" w:hAnsi="宋体"/>
        </w:rPr>
      </w:pPr>
      <w:r>
        <w:rPr>
          <w:rFonts w:ascii="宋体" w:hAnsi="宋体" w:hint="eastAsia"/>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071252" w:rsidRDefault="00071252">
      <w:pPr>
        <w:pStyle w:val="XBRLTitle4"/>
      </w:pPr>
      <w:bookmarkStart w:id="849" w:name="_Toc506208335"/>
      <w:bookmarkStart w:id="850" w:name="_Toc497398227"/>
      <w:bookmarkStart w:id="851" w:name="_Toc454983380"/>
      <w:bookmarkStart w:id="852" w:name="_Toc453852724"/>
      <w:bookmarkStart w:id="853" w:name="_Toc485300346"/>
      <w:bookmarkEnd w:id="848"/>
      <w:r>
        <w:rPr>
          <w:rFonts w:hint="eastAsia"/>
        </w:rPr>
        <w:lastRenderedPageBreak/>
        <w:t>信用风险</w:t>
      </w:r>
      <w:bookmarkEnd w:id="849"/>
      <w:bookmarkEnd w:id="850"/>
      <w:bookmarkEnd w:id="851"/>
      <w:bookmarkEnd w:id="852"/>
      <w:bookmarkEnd w:id="853"/>
    </w:p>
    <w:p w:rsidR="007F55B7" w:rsidRDefault="00071252">
      <w:pPr>
        <w:spacing w:line="360" w:lineRule="auto"/>
        <w:ind w:firstLineChars="200" w:firstLine="420"/>
        <w:rPr>
          <w:rFonts w:ascii="宋体" w:hAnsi="宋体"/>
        </w:rPr>
      </w:pPr>
      <w:r>
        <w:rPr>
          <w:rFonts w:ascii="宋体" w:hAnsi="宋体" w:hint="eastAsia"/>
        </w:rPr>
        <w:t>信用风险是指基金在交易过程中因交易对手未履行合约责任，或者基金所投资证券之发行人出现违约、拒绝支付到期本息等情况，导致基金资产损失和收益变化的风险。 </w:t>
      </w:r>
    </w:p>
    <w:p w:rsidR="007F55B7" w:rsidRDefault="00071252">
      <w:pPr>
        <w:spacing w:line="360" w:lineRule="auto"/>
        <w:ind w:firstLineChars="200" w:firstLine="420"/>
        <w:rPr>
          <w:rFonts w:ascii="宋体" w:hAnsi="宋体"/>
        </w:rPr>
      </w:pPr>
      <w:r>
        <w:rPr>
          <w:rFonts w:ascii="宋体" w:hAnsi="宋体" w:hint="eastAsia"/>
        </w:rPr>
        <w:t>本基金的基金管理人在交易前对交易对手的资信状况进行了充分的评估。本基金的活期银行存款存放在本基金的托管行浙商银行 ；因而与银行存款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应的信用风险。 </w:t>
      </w:r>
    </w:p>
    <w:p w:rsidR="007F55B7" w:rsidRDefault="00071252">
      <w:pPr>
        <w:spacing w:line="360" w:lineRule="auto"/>
        <w:ind w:firstLineChars="200" w:firstLine="420"/>
        <w:rPr>
          <w:rFonts w:ascii="宋体" w:hAnsi="宋体"/>
        </w:rPr>
      </w:pPr>
      <w:r>
        <w:rPr>
          <w:rFonts w:ascii="宋体" w:hAnsi="宋体" w:hint="eastAsia"/>
        </w:rPr>
        <w:t>本基金的基金管理人建立了信用风险管理流程，通过对投资品种信用等级评估来控制证券发行人的信用风险。信用等级评估以内部信用评级为主，外部信用评级为辅。内部债券信用评级主要考察发行人的经营风险、财务风险和流动性风险，以及信用产品的条款和担保人的情况等。此外，本基金的基金管理人根据信用产品的内部评级，通过单只信用产品投资占基金资产净值的比例及占发行量的比例进行控制，通过分散化投资以分散信用风险。 </w:t>
      </w:r>
    </w:p>
    <w:p w:rsidR="007F55B7" w:rsidRDefault="00071252" w:rsidP="0024051A">
      <w:pPr>
        <w:spacing w:line="360" w:lineRule="auto"/>
        <w:ind w:firstLineChars="200" w:firstLine="420"/>
        <w:rPr>
          <w:rFonts w:ascii="宋体" w:hAnsi="宋体"/>
        </w:rPr>
      </w:pPr>
      <w:r>
        <w:rPr>
          <w:rFonts w:ascii="宋体" w:hAnsi="宋体" w:hint="eastAsia"/>
        </w:rPr>
        <w:t>于2018年6月30日，本基金持有的除国债、央行票据和政策性金融债以外的债券占基金资产净值的比例为18.20%。</w:t>
      </w:r>
      <w:bookmarkStart w:id="854" w:name="m07_04_13_02_05"/>
      <w:bookmarkStart w:id="855" w:name="_Toc247616237"/>
      <w:bookmarkStart w:id="856" w:name="_Toc497398229"/>
      <w:bookmarkStart w:id="857" w:name="_Toc454983382"/>
      <w:bookmarkStart w:id="858" w:name="_Toc453852726"/>
      <w:bookmarkStart w:id="859" w:name="_Toc485300348"/>
      <w:bookmarkStart w:id="860" w:name="m07_04_13_02_02"/>
      <w:r>
        <w:rPr>
          <w:rFonts w:ascii="宋体" w:hAnsi="宋体" w:hint="eastAsia"/>
        </w:rPr>
        <w:t xml:space="preserve"> </w:t>
      </w:r>
    </w:p>
    <w:p w:rsidR="00071252" w:rsidRDefault="00071252">
      <w:pPr>
        <w:pStyle w:val="XBRLTitle4"/>
      </w:pPr>
      <w:bookmarkStart w:id="861" w:name="_Toc506208338"/>
      <w:bookmarkStart w:id="862" w:name="_Toc497398230"/>
      <w:bookmarkStart w:id="863" w:name="_Toc454983383"/>
      <w:bookmarkStart w:id="864" w:name="_Toc453852727"/>
      <w:bookmarkStart w:id="865" w:name="_Toc485300349"/>
      <w:bookmarkEnd w:id="854"/>
      <w:r>
        <w:rPr>
          <w:rFonts w:hint="eastAsia"/>
        </w:rPr>
        <w:t>流动性风险</w:t>
      </w:r>
      <w:bookmarkEnd w:id="861"/>
      <w:bookmarkEnd w:id="862"/>
      <w:bookmarkEnd w:id="863"/>
      <w:bookmarkEnd w:id="864"/>
      <w:bookmarkEnd w:id="865"/>
      <w:r>
        <w:t xml:space="preserve"> </w:t>
      </w:r>
    </w:p>
    <w:p w:rsidR="007F55B7" w:rsidRDefault="00071252">
      <w:pPr>
        <w:spacing w:line="360" w:lineRule="auto"/>
        <w:ind w:firstLineChars="200" w:firstLine="420"/>
        <w:rPr>
          <w:rFonts w:ascii="宋体" w:hAnsi="宋体"/>
        </w:rPr>
      </w:pPr>
      <w:r>
        <w:rPr>
          <w:rFonts w:ascii="宋体" w:hAnsi="宋体" w:hint="eastAsia"/>
        </w:rPr>
        <w:t>流动性风险是指基金在履行与金融负债有关的义务时遇到资金短缺的风险。本基金的流动性风险一方面来自于基金份额持有人于约定开放日要求赎回其持有的基金份额，另一方面来自于投资品种所处的交易市场不活跃而带来的变现困难或因投资集中而无法在市场出现剧烈波动的情况下以合理的价格变现。 </w:t>
      </w:r>
    </w:p>
    <w:p w:rsidR="007F55B7" w:rsidRDefault="00071252">
      <w:pPr>
        <w:spacing w:line="360" w:lineRule="auto"/>
        <w:ind w:firstLineChars="200" w:firstLine="420"/>
        <w:rPr>
          <w:rFonts w:ascii="宋体" w:hAnsi="宋体"/>
        </w:rPr>
      </w:pPr>
      <w:r>
        <w:rPr>
          <w:rFonts w:ascii="宋体" w:hAnsi="宋体" w:hint="eastAsia"/>
        </w:rPr>
        <w:t>针对兑付赎回资金的流动性风险，本基金的基金管理人于开放期内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071252" w:rsidRPr="0024051A" w:rsidRDefault="00071252" w:rsidP="0024051A">
      <w:pPr>
        <w:spacing w:line="360" w:lineRule="auto"/>
        <w:ind w:firstLineChars="200" w:firstLine="420"/>
        <w:rPr>
          <w:rFonts w:ascii="宋体" w:hAnsi="宋体"/>
        </w:rPr>
      </w:pPr>
      <w:r>
        <w:rPr>
          <w:rFonts w:ascii="宋体" w:hAnsi="宋体" w:hint="eastAsia"/>
        </w:rPr>
        <w:t>于2018年6月30日，除卖出回购金融资产款余额中有140879548.68元将在1个月以内到期且计息(该利息金额不重大)外，本基金所承担的其他金融负债的合约约定到期日均为一个月以内且不计息，可赎回基金份额净值(所有者权益)无固定到期日且不计息，因此账面余额约为未折现的合约到期现金流量。</w:t>
      </w:r>
      <w:bookmarkStart w:id="866" w:name="m07_04_13_03_00"/>
      <w:bookmarkStart w:id="867" w:name="m07_04_13_02_02a"/>
      <w:bookmarkStart w:id="868" w:name="_Toc497398230a"/>
      <w:bookmarkStart w:id="869" w:name="_Toc454983382a"/>
      <w:bookmarkStart w:id="870" w:name="_Toc453852726a"/>
      <w:bookmarkStart w:id="871" w:name="_Toc485300348a"/>
      <w:bookmarkEnd w:id="866"/>
    </w:p>
    <w:p w:rsidR="00071252" w:rsidRDefault="00071252">
      <w:pPr>
        <w:pStyle w:val="XBRLTitle5"/>
      </w:pPr>
      <w:bookmarkStart w:id="872" w:name="_Toc506025185a"/>
      <w:bookmarkEnd w:id="867"/>
      <w:bookmarkEnd w:id="868"/>
      <w:bookmarkEnd w:id="869"/>
      <w:bookmarkEnd w:id="870"/>
      <w:bookmarkEnd w:id="871"/>
      <w:r>
        <w:rPr>
          <w:rFonts w:hint="eastAsia"/>
        </w:rPr>
        <w:t>报告期内本基金组合资产的流动性风险分析</w:t>
      </w:r>
      <w:bookmarkEnd w:id="855"/>
      <w:bookmarkEnd w:id="856"/>
      <w:bookmarkEnd w:id="857"/>
      <w:bookmarkEnd w:id="858"/>
      <w:bookmarkEnd w:id="859"/>
      <w:bookmarkEnd w:id="872"/>
    </w:p>
    <w:p w:rsidR="007F55B7" w:rsidRDefault="00071252">
      <w:pPr>
        <w:spacing w:line="360" w:lineRule="auto"/>
        <w:ind w:firstLineChars="200" w:firstLine="420"/>
        <w:rPr>
          <w:rFonts w:ascii="宋体" w:hAnsi="宋体"/>
        </w:rPr>
      </w:pPr>
      <w:r>
        <w:rPr>
          <w:rFonts w:ascii="宋体" w:hAnsi="宋体" w:hint="eastAsia"/>
        </w:rPr>
        <w:t>本基金的基金管理人在基金运作过程中严格按照《公开募集证券投资基金运作管理办法》且</w:t>
      </w:r>
      <w:r>
        <w:rPr>
          <w:rFonts w:ascii="宋体" w:hAnsi="宋体" w:hint="eastAsia"/>
        </w:rPr>
        <w:lastRenderedPageBreak/>
        <w:t>于基金开放期内按照《公开募集开放式证券投资基金流动性风险管理规定》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 </w:t>
      </w:r>
    </w:p>
    <w:p w:rsidR="007F55B7" w:rsidRDefault="00071252">
      <w:pPr>
        <w:spacing w:line="360" w:lineRule="auto"/>
        <w:ind w:firstLineChars="200" w:firstLine="420"/>
        <w:rPr>
          <w:rFonts w:ascii="宋体" w:hAnsi="宋体"/>
        </w:rPr>
      </w:pPr>
      <w:r>
        <w:rPr>
          <w:rFonts w:ascii="宋体" w:hAnsi="宋体" w:hint="eastAsia"/>
        </w:rPr>
        <w:t>本基金投资于一家公司发行的证券市值不超过基金资产净值的10%，且本基金与由本基金的基金管理人管理的其他基金共同持有一家公司发行的证券不得超过该证券的10%。于开放期内，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 </w:t>
      </w:r>
    </w:p>
    <w:p w:rsidR="007F55B7" w:rsidRDefault="00071252">
      <w:pPr>
        <w:spacing w:line="360" w:lineRule="auto"/>
        <w:ind w:firstLineChars="200" w:firstLine="420"/>
        <w:rPr>
          <w:rFonts w:ascii="宋体" w:hAnsi="宋体"/>
        </w:rPr>
      </w:pPr>
      <w:r>
        <w:rPr>
          <w:rFonts w:ascii="宋体" w:hAnsi="宋体" w:hint="eastAsia"/>
        </w:rPr>
        <w:t>本基金所持部分证券在证券交易所上市，其余亦可在银行间同业市场交易，部分基金资产流通暂时受限制不能自由转让的情况参见附注6.4.12。此外，本基金可通过卖出回购金融资产方式借入短期资金应对流动性需求，其上限一般不超过基金持有的债券投资的公允价值。本基金主动投资于流动性受限资产的市值合计不得超过基金资产净值的15%。 </w:t>
      </w:r>
    </w:p>
    <w:p w:rsidR="007F55B7" w:rsidRDefault="00071252">
      <w:pPr>
        <w:spacing w:line="360" w:lineRule="auto"/>
        <w:ind w:firstLineChars="200" w:firstLine="420"/>
        <w:rPr>
          <w:rFonts w:ascii="宋体" w:hAnsi="宋体"/>
        </w:rPr>
      </w:pPr>
      <w:r>
        <w:rPr>
          <w:rFonts w:ascii="宋体" w:hAnsi="宋体" w:hint="eastAsia"/>
        </w:rPr>
        <w:t>于开放期内，本基金的基金管理人每日对基金组合资产中7个工作日可变现资产的可变现价值进行审慎评估与测算，确保每日确认的净赎回申请不得超过7个工作日可变现资产的可变现价值。 </w:t>
      </w:r>
    </w:p>
    <w:p w:rsidR="007F55B7" w:rsidRDefault="00071252">
      <w:pPr>
        <w:spacing w:line="360" w:lineRule="auto"/>
        <w:ind w:firstLineChars="200" w:firstLine="420"/>
        <w:rPr>
          <w:rFonts w:ascii="宋体" w:hAnsi="宋体"/>
        </w:rPr>
      </w:pPr>
      <w:r>
        <w:rPr>
          <w:rFonts w:ascii="宋体" w:hAnsi="宋体" w:hint="eastAsia"/>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 </w:t>
      </w:r>
    </w:p>
    <w:p w:rsidR="007F55B7" w:rsidRDefault="00071252">
      <w:pPr>
        <w:spacing w:line="360" w:lineRule="auto"/>
        <w:ind w:firstLineChars="200" w:firstLine="420"/>
        <w:rPr>
          <w:rFonts w:ascii="宋体" w:hAnsi="宋体"/>
        </w:rPr>
      </w:pPr>
      <w:r>
        <w:rPr>
          <w:rFonts w:ascii="宋体" w:hAnsi="宋体" w:hint="eastAsia"/>
        </w:rPr>
        <w:t>综合上述各项流动性指标的监测结果及流动性风险管理措施的实施，本基金在本报告期内流动性情况良好。 </w:t>
      </w:r>
    </w:p>
    <w:p w:rsidR="007F55B7" w:rsidRDefault="00071252">
      <w:pPr>
        <w:spacing w:line="360" w:lineRule="auto"/>
        <w:ind w:firstLineChars="200" w:firstLine="420"/>
        <w:rPr>
          <w:rFonts w:ascii="宋体" w:hAnsi="宋体"/>
        </w:rPr>
      </w:pPr>
      <w:r>
        <w:rPr>
          <w:rFonts w:ascii="宋体" w:hAnsi="宋体" w:hint="eastAsia"/>
        </w:rPr>
        <w:t>注：流动性受限资产、7个工作日可变现资产的计算口径见《公开募集开放式证券投资基金流动性风险管理规定》第四十条。</w:t>
      </w:r>
    </w:p>
    <w:p w:rsidR="00071252" w:rsidRDefault="00071252">
      <w:pPr>
        <w:pStyle w:val="XBRLTitle4"/>
      </w:pPr>
      <w:bookmarkStart w:id="873" w:name="_Toc506208340"/>
      <w:bookmarkStart w:id="874" w:name="_Toc497398231"/>
      <w:bookmarkStart w:id="875" w:name="_Toc454983385"/>
      <w:bookmarkStart w:id="876" w:name="_Toc453852729"/>
      <w:bookmarkStart w:id="877" w:name="_Toc485300351"/>
      <w:bookmarkEnd w:id="860"/>
      <w:r>
        <w:rPr>
          <w:rFonts w:hint="eastAsia"/>
        </w:rPr>
        <w:t>市场风险</w:t>
      </w:r>
      <w:bookmarkEnd w:id="873"/>
      <w:bookmarkEnd w:id="874"/>
      <w:bookmarkEnd w:id="875"/>
      <w:bookmarkEnd w:id="876"/>
      <w:bookmarkEnd w:id="877"/>
    </w:p>
    <w:p w:rsidR="00071252" w:rsidRDefault="00071252">
      <w:pPr>
        <w:spacing w:line="360" w:lineRule="auto"/>
        <w:ind w:firstLineChars="200" w:firstLine="420"/>
      </w:pPr>
      <w:r>
        <w:rPr>
          <w:rFonts w:ascii="宋体" w:hAnsi="宋体" w:hint="eastAsia"/>
        </w:rPr>
        <w:t>市场风险是指基金所持金融工具的公允价值或未来现金流量因所处市场各类价格因素的变动</w:t>
      </w:r>
      <w:r>
        <w:rPr>
          <w:rFonts w:ascii="宋体" w:hAnsi="宋体" w:hint="eastAsia"/>
        </w:rPr>
        <w:lastRenderedPageBreak/>
        <w:t>而发生波动的风险，包括利率风险、外汇风险和其他价格风险。</w:t>
      </w:r>
    </w:p>
    <w:p w:rsidR="00071252" w:rsidRDefault="00071252">
      <w:pPr>
        <w:pStyle w:val="XBRLTitle5"/>
      </w:pPr>
      <w:bookmarkStart w:id="878" w:name="m07_04_13_04_00"/>
      <w:bookmarkStart w:id="879" w:name="_Toc506208341"/>
      <w:bookmarkStart w:id="880" w:name="_Toc497398232"/>
      <w:bookmarkStart w:id="881" w:name="_Toc454983386"/>
      <w:bookmarkStart w:id="882" w:name="_Toc453852730"/>
      <w:bookmarkStart w:id="883" w:name="_Toc485300352"/>
      <w:bookmarkEnd w:id="878"/>
      <w:r>
        <w:rPr>
          <w:rFonts w:hint="eastAsia"/>
        </w:rPr>
        <w:t>利率风险</w:t>
      </w:r>
      <w:bookmarkEnd w:id="879"/>
      <w:bookmarkEnd w:id="880"/>
      <w:bookmarkEnd w:id="881"/>
      <w:bookmarkEnd w:id="882"/>
      <w:bookmarkEnd w:id="883"/>
    </w:p>
    <w:p w:rsidR="007F55B7" w:rsidRDefault="00071252">
      <w:pPr>
        <w:spacing w:line="360" w:lineRule="auto"/>
        <w:ind w:firstLineChars="200" w:firstLine="420"/>
        <w:rPr>
          <w:rFonts w:ascii="宋体" w:hAnsi="宋体"/>
        </w:rPr>
      </w:pPr>
      <w:r>
        <w:rPr>
          <w:rFonts w:ascii="宋体" w:hAnsi="宋体" w:hint="eastAsia"/>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 </w:t>
      </w:r>
    </w:p>
    <w:p w:rsidR="007F55B7" w:rsidRDefault="00071252">
      <w:pPr>
        <w:spacing w:line="360" w:lineRule="auto"/>
        <w:ind w:firstLineChars="200" w:firstLine="420"/>
        <w:rPr>
          <w:rFonts w:ascii="宋体" w:hAnsi="宋体"/>
        </w:rPr>
      </w:pPr>
      <w:r>
        <w:rPr>
          <w:rFonts w:ascii="宋体" w:hAnsi="宋体" w:hint="eastAsia"/>
        </w:rPr>
        <w:t>本基金的基金管理人定期对本基金面临的利率敏感性缺口进行监控，并通过调整投资组合的久期等方法对上述利率风险进行管理。 </w:t>
      </w:r>
    </w:p>
    <w:p w:rsidR="007F55B7" w:rsidRDefault="00071252">
      <w:pPr>
        <w:spacing w:line="360" w:lineRule="auto"/>
        <w:ind w:firstLineChars="200" w:firstLine="420"/>
        <w:rPr>
          <w:rFonts w:ascii="宋体" w:hAnsi="宋体"/>
        </w:rPr>
      </w:pPr>
      <w:r>
        <w:rPr>
          <w:rFonts w:ascii="宋体" w:hAnsi="宋体" w:hint="eastAsia"/>
        </w:rPr>
        <w:t>本基金主要投资于交易所及银行间市场交易的固定收益品种，因此存在相应的利率风险。</w:t>
      </w:r>
    </w:p>
    <w:p w:rsidR="00071252" w:rsidRDefault="00071252">
      <w:pPr>
        <w:pStyle w:val="XBRLTitle6"/>
      </w:pPr>
      <w:bookmarkStart w:id="884" w:name="m07_04_13_04_01_00"/>
      <w:bookmarkStart w:id="885" w:name="_Toc506208342"/>
      <w:bookmarkStart w:id="886" w:name="_Toc497398233"/>
      <w:bookmarkStart w:id="887" w:name="_Toc454983387"/>
      <w:bookmarkStart w:id="888" w:name="_Toc453852731"/>
      <w:bookmarkStart w:id="889" w:name="_Toc485300353"/>
      <w:bookmarkStart w:id="890" w:name="m07_04_13_04_01_01"/>
      <w:bookmarkEnd w:id="884"/>
      <w:r>
        <w:rPr>
          <w:rFonts w:hint="eastAsia"/>
        </w:rPr>
        <w:t>利率风险敞口</w:t>
      </w:r>
      <w:bookmarkEnd w:id="885"/>
      <w:bookmarkEnd w:id="886"/>
      <w:bookmarkEnd w:id="887"/>
      <w:bookmarkEnd w:id="888"/>
      <w:bookmarkEnd w:id="889"/>
    </w:p>
    <w:p w:rsidR="00071252" w:rsidRDefault="00071252">
      <w:pPr>
        <w:spacing w:line="300" w:lineRule="atLeast"/>
        <w:ind w:left="6521" w:right="120"/>
        <w:jc w:val="right"/>
        <w:divId w:val="1883715098"/>
        <w:rPr>
          <w:rFonts w:ascii="宋体" w:hAnsi="宋体"/>
        </w:rPr>
      </w:pPr>
      <w:bookmarkStart w:id="891" w:name="m07_04_13_04_01_01_tab"/>
      <w:r>
        <w:rPr>
          <w:rFonts w:ascii="宋体" w:hAnsi="宋体" w:hint="eastAsia"/>
        </w:rPr>
        <w:t xml:space="preserve">单位：人民币元 </w:t>
      </w:r>
    </w:p>
    <w:tbl>
      <w:tblPr>
        <w:tblW w:w="5000" w:type="pct"/>
        <w:tblLayout w:type="fixed"/>
        <w:tblCellMar>
          <w:left w:w="0" w:type="dxa"/>
          <w:right w:w="0" w:type="dxa"/>
        </w:tblCellMar>
        <w:tblLook w:val="04A0"/>
      </w:tblPr>
      <w:tblGrid>
        <w:gridCol w:w="1281"/>
        <w:gridCol w:w="1701"/>
        <w:gridCol w:w="1418"/>
        <w:gridCol w:w="1275"/>
        <w:gridCol w:w="1431"/>
        <w:gridCol w:w="1748"/>
      </w:tblGrid>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891"/>
          <w:p w:rsidR="00071252" w:rsidRDefault="00071252">
            <w:pPr>
              <w:jc w:val="center"/>
              <w:rPr>
                <w:rFonts w:ascii="宋体" w:hAnsi="宋体"/>
                <w:sz w:val="20"/>
                <w:szCs w:val="24"/>
              </w:rPr>
            </w:pPr>
            <w:r>
              <w:rPr>
                <w:rFonts w:ascii="宋体" w:hAnsi="宋体" w:hint="eastAsia"/>
                <w:sz w:val="20"/>
                <w:szCs w:val="24"/>
              </w:rPr>
              <w:t xml:space="preserve">本期末 </w:t>
            </w:r>
          </w:p>
          <w:p w:rsidR="00071252" w:rsidRDefault="00071252">
            <w:pPr>
              <w:jc w:val="center"/>
              <w:rPr>
                <w:rFonts w:ascii="宋体" w:hAnsi="宋体"/>
                <w:color w:val="000000"/>
                <w:sz w:val="20"/>
                <w:szCs w:val="24"/>
              </w:rPr>
            </w:pPr>
            <w:r>
              <w:rPr>
                <w:rFonts w:ascii="宋体" w:hAnsi="宋体" w:hint="eastAsia"/>
                <w:color w:val="000000"/>
                <w:sz w:val="20"/>
                <w:szCs w:val="21"/>
              </w:rPr>
              <w:t>2018年6月30日</w:t>
            </w:r>
            <w:r>
              <w:rPr>
                <w:rFonts w:ascii="宋体" w:hAnsi="宋体" w:hint="eastAsia"/>
                <w:color w:val="000000"/>
                <w:sz w:val="20"/>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1"/>
              </w:rPr>
            </w:pPr>
            <w:r>
              <w:rPr>
                <w:rFonts w:ascii="宋体" w:hAnsi="宋体" w:hint="eastAsia"/>
                <w:color w:val="000000"/>
                <w:szCs w:val="21"/>
              </w:rPr>
              <w:t xml:space="preserve">1年以内 </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4"/>
              </w:rPr>
            </w:pPr>
            <w:r>
              <w:rPr>
                <w:rFonts w:ascii="宋体" w:hAnsi="宋体" w:hint="eastAsia"/>
                <w:color w:val="000000"/>
                <w:szCs w:val="24"/>
              </w:rPr>
              <w:t xml:space="preserve">1-5年 </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4"/>
              </w:rPr>
            </w:pPr>
            <w:r>
              <w:rPr>
                <w:rFonts w:ascii="宋体" w:hAnsi="宋体" w:hint="eastAsia"/>
                <w:color w:val="000000"/>
                <w:szCs w:val="24"/>
              </w:rPr>
              <w:t xml:space="preserve">5年以上 </w:t>
            </w:r>
          </w:p>
        </w:tc>
        <w:tc>
          <w:tcPr>
            <w:tcW w:w="1431" w:type="dxa"/>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4"/>
              </w:rPr>
            </w:pPr>
            <w:r>
              <w:rPr>
                <w:rFonts w:ascii="宋体" w:hAnsi="宋体" w:hint="eastAsia"/>
                <w:color w:val="000000"/>
                <w:szCs w:val="24"/>
              </w:rPr>
              <w:t xml:space="preserve">不计息 </w:t>
            </w:r>
          </w:p>
        </w:tc>
        <w:tc>
          <w:tcPr>
            <w:tcW w:w="17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szCs w:val="24"/>
              </w:rPr>
            </w:pPr>
            <w:r>
              <w:rPr>
                <w:rFonts w:ascii="宋体" w:hAnsi="宋体" w:hint="eastAsia"/>
                <w:color w:val="000000"/>
                <w:szCs w:val="24"/>
              </w:rPr>
              <w:t xml:space="preserve">合计 </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sz w:val="20"/>
                <w:szCs w:val="24"/>
              </w:rPr>
            </w:pPr>
            <w:r>
              <w:rPr>
                <w:rFonts w:ascii="宋体" w:hAnsi="宋体" w:hint="eastAsia"/>
                <w:color w:val="000000"/>
                <w:sz w:val="20"/>
                <w:szCs w:val="24"/>
              </w:rPr>
              <w:t xml:space="preserve">资产 </w:t>
            </w:r>
          </w:p>
        </w:tc>
        <w:tc>
          <w:tcPr>
            <w:tcW w:w="1701" w:type="dxa"/>
            <w:tcBorders>
              <w:top w:val="single" w:sz="4" w:space="0" w:color="auto"/>
              <w:left w:val="single" w:sz="4" w:space="0" w:color="auto"/>
              <w:bottom w:val="single" w:sz="4" w:space="0" w:color="auto"/>
              <w:right w:val="single" w:sz="4" w:space="0" w:color="auto"/>
            </w:tcBorders>
            <w:vAlign w:val="center"/>
          </w:tcPr>
          <w:p w:rsidR="00071252" w:rsidRDefault="00071252">
            <w:pPr>
              <w:jc w:val="center"/>
              <w:rPr>
                <w:rFonts w:ascii="宋体" w:hAnsi="宋体"/>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071252" w:rsidRDefault="00071252">
            <w:pPr>
              <w:jc w:val="center"/>
              <w:rPr>
                <w:rFonts w:ascii="宋体" w:hAnsi="宋体"/>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71252" w:rsidRDefault="00071252">
            <w:pPr>
              <w:jc w:val="center"/>
              <w:rPr>
                <w:rFonts w:ascii="宋体" w:hAnsi="宋体"/>
                <w:color w:val="000000"/>
                <w:sz w:val="24"/>
                <w:szCs w:val="24"/>
              </w:rPr>
            </w:pPr>
          </w:p>
        </w:tc>
        <w:tc>
          <w:tcPr>
            <w:tcW w:w="1431" w:type="dxa"/>
            <w:tcBorders>
              <w:top w:val="single" w:sz="4" w:space="0" w:color="auto"/>
              <w:left w:val="nil"/>
              <w:bottom w:val="single" w:sz="4" w:space="0" w:color="auto"/>
              <w:right w:val="single" w:sz="4" w:space="0" w:color="auto"/>
            </w:tcBorders>
          </w:tcPr>
          <w:p w:rsidR="00071252" w:rsidRDefault="00071252">
            <w:pPr>
              <w:jc w:val="center"/>
              <w:rPr>
                <w:rFonts w:ascii="宋体" w:hAnsi="宋体"/>
                <w:color w:val="00000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rsidR="00071252" w:rsidRDefault="00071252">
            <w:pPr>
              <w:jc w:val="center"/>
              <w:rPr>
                <w:rFonts w:ascii="宋体" w:hAnsi="宋体"/>
                <w:color w:val="000000"/>
                <w:sz w:val="24"/>
                <w:szCs w:val="24"/>
              </w:rPr>
            </w:pP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银行存款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13,873,526.18</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13,873,526.18</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结算备付金</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存出保证金</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交易性金融资产</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453,809,500.00</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881,533,000.00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335,584,000.00</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1,670,926,500.00</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买入返售金融资产</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378,084,407.14</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378,084,407.14</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应收利息</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24,731,084.47</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24,731,084.47</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应收股利</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应收申购款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应收证券清算款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其他资产</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sz w:val="20"/>
                <w:szCs w:val="24"/>
              </w:rPr>
            </w:pPr>
            <w:r>
              <w:rPr>
                <w:rFonts w:ascii="宋体" w:hAnsi="宋体" w:hint="eastAsia"/>
                <w:color w:val="000000"/>
                <w:sz w:val="20"/>
                <w:szCs w:val="24"/>
              </w:rPr>
              <w:t xml:space="preserve">资产总计 </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845,767,433.32</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881,533,000.00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335,584,000.00</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24,731,084.47</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2,087,615,517.79</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sz w:val="20"/>
                <w:szCs w:val="24"/>
              </w:rPr>
            </w:pPr>
            <w:r>
              <w:rPr>
                <w:rFonts w:ascii="宋体" w:hAnsi="宋体" w:hint="eastAsia"/>
                <w:color w:val="000000"/>
                <w:sz w:val="20"/>
                <w:szCs w:val="24"/>
              </w:rPr>
              <w:t xml:space="preserve">负债 </w:t>
            </w:r>
          </w:p>
        </w:tc>
        <w:tc>
          <w:tcPr>
            <w:tcW w:w="1701" w:type="dxa"/>
            <w:tcBorders>
              <w:top w:val="single" w:sz="4" w:space="0" w:color="auto"/>
              <w:left w:val="single" w:sz="4" w:space="0" w:color="auto"/>
              <w:bottom w:val="single" w:sz="4" w:space="0" w:color="auto"/>
              <w:right w:val="single" w:sz="4" w:space="0" w:color="auto"/>
            </w:tcBorders>
            <w:vAlign w:val="center"/>
          </w:tcPr>
          <w:p w:rsidR="00071252" w:rsidRDefault="00071252">
            <w:pPr>
              <w:jc w:val="right"/>
              <w:rPr>
                <w:rFonts w:ascii="宋体" w:hAnsi="宋体"/>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071252" w:rsidRDefault="00071252">
            <w:pPr>
              <w:jc w:val="right"/>
              <w:rPr>
                <w:rFonts w:ascii="宋体" w:hAnsi="宋体"/>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71252" w:rsidRDefault="00071252">
            <w:pPr>
              <w:jc w:val="right"/>
              <w:rPr>
                <w:rFonts w:ascii="宋体" w:hAnsi="宋体"/>
                <w:color w:val="000000"/>
                <w:sz w:val="24"/>
                <w:szCs w:val="24"/>
              </w:rPr>
            </w:pPr>
          </w:p>
        </w:tc>
        <w:tc>
          <w:tcPr>
            <w:tcW w:w="1431" w:type="dxa"/>
            <w:tcBorders>
              <w:top w:val="single" w:sz="4" w:space="0" w:color="auto"/>
              <w:left w:val="nil"/>
              <w:bottom w:val="single" w:sz="4" w:space="0" w:color="auto"/>
              <w:right w:val="single" w:sz="4" w:space="0" w:color="auto"/>
            </w:tcBorders>
            <w:vAlign w:val="center"/>
          </w:tcPr>
          <w:p w:rsidR="00071252" w:rsidRDefault="00071252">
            <w:pPr>
              <w:jc w:val="right"/>
              <w:rPr>
                <w:rFonts w:ascii="宋体" w:hAnsi="宋体"/>
                <w:color w:val="000000"/>
                <w:sz w:val="24"/>
                <w:szCs w:val="24"/>
              </w:rPr>
            </w:pPr>
          </w:p>
        </w:tc>
        <w:tc>
          <w:tcPr>
            <w:tcW w:w="1748" w:type="dxa"/>
            <w:tcBorders>
              <w:top w:val="single" w:sz="4" w:space="0" w:color="auto"/>
              <w:left w:val="single" w:sz="4" w:space="0" w:color="auto"/>
              <w:bottom w:val="single" w:sz="4" w:space="0" w:color="auto"/>
              <w:right w:val="single" w:sz="4" w:space="0" w:color="auto"/>
            </w:tcBorders>
            <w:vAlign w:val="center"/>
          </w:tcPr>
          <w:p w:rsidR="00071252" w:rsidRDefault="00071252">
            <w:pPr>
              <w:jc w:val="right"/>
              <w:rPr>
                <w:rFonts w:ascii="宋体" w:hAnsi="宋体"/>
                <w:color w:val="000000"/>
                <w:sz w:val="24"/>
                <w:szCs w:val="24"/>
              </w:rPr>
            </w:pP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应付赎回款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应付管理人报酬</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477,122.95</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477,122.95</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应付托管费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159,041.01</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159,041.01</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应付证券清算款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卖出回购金融资产款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140,879,548.68</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140,879,548.68</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lastRenderedPageBreak/>
              <w:t>应付销售服务费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应付交易费用</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43,523.71</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43,523.71</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应付利息</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71,195.92</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71,195.92</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应付利润</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应交税费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color w:val="000000"/>
                <w:sz w:val="20"/>
                <w:szCs w:val="21"/>
              </w:rPr>
              <w:t>其他负债</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130,067.16</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130,067.16</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sz w:val="20"/>
                <w:szCs w:val="24"/>
              </w:rPr>
            </w:pPr>
            <w:r>
              <w:rPr>
                <w:rFonts w:ascii="宋体" w:hAnsi="宋体" w:hint="eastAsia"/>
                <w:color w:val="000000"/>
                <w:sz w:val="20"/>
                <w:szCs w:val="24"/>
              </w:rPr>
              <w:t xml:space="preserve">负债总计 </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140,879,548.68</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880,950.75</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141,760,499.43</w:t>
            </w:r>
          </w:p>
        </w:tc>
      </w:tr>
      <w:tr w:rsidR="00071252" w:rsidTr="0024051A">
        <w:trPr>
          <w:divId w:val="1883715098"/>
          <w:trHeight w:val="280"/>
        </w:trPr>
        <w:tc>
          <w:tcPr>
            <w:tcW w:w="128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sz w:val="20"/>
                <w:szCs w:val="24"/>
              </w:rPr>
            </w:pPr>
            <w:r>
              <w:rPr>
                <w:rFonts w:ascii="宋体" w:hAnsi="宋体" w:hint="eastAsia"/>
                <w:color w:val="000000"/>
                <w:sz w:val="20"/>
                <w:szCs w:val="24"/>
              </w:rPr>
              <w:t xml:space="preserve">利率敏感度缺口 </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704,887,884.64</w:t>
            </w:r>
          </w:p>
        </w:tc>
        <w:tc>
          <w:tcPr>
            <w:tcW w:w="1418"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881,533,000.00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335,584,000.00</w:t>
            </w:r>
          </w:p>
        </w:tc>
        <w:tc>
          <w:tcPr>
            <w:tcW w:w="1431" w:type="dxa"/>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23,850,133.72</w:t>
            </w:r>
          </w:p>
        </w:tc>
        <w:tc>
          <w:tcPr>
            <w:tcW w:w="174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color w:val="000000"/>
                <w:szCs w:val="21"/>
              </w:rPr>
              <w:t>1,945,855,018.36</w:t>
            </w:r>
          </w:p>
        </w:tc>
      </w:tr>
    </w:tbl>
    <w:p w:rsidR="007F55B7" w:rsidRDefault="00071252">
      <w:pPr>
        <w:spacing w:line="360" w:lineRule="auto"/>
        <w:divId w:val="439683781"/>
        <w:rPr>
          <w:rFonts w:ascii="宋体" w:hAnsi="宋体"/>
        </w:rPr>
      </w:pPr>
      <w:r>
        <w:rPr>
          <w:rFonts w:ascii="宋体" w:hAnsi="宋体" w:hint="eastAsia"/>
          <w:szCs w:val="24"/>
        </w:rPr>
        <w:t>注:表中所示为本基金资产及负债的公允价值，并按照合约规定的利率重新定价日或到期日孰早者予以分类。</w:t>
      </w:r>
      <w:r>
        <w:rPr>
          <w:rFonts w:ascii="宋体" w:hAnsi="宋体" w:hint="eastAsia"/>
        </w:rPr>
        <w:t xml:space="preserve"> </w:t>
      </w:r>
    </w:p>
    <w:p w:rsidR="00071252" w:rsidRDefault="00071252">
      <w:pPr>
        <w:pStyle w:val="XBRLTitle6"/>
      </w:pPr>
      <w:bookmarkStart w:id="892" w:name="_Toc506208343"/>
      <w:bookmarkStart w:id="893" w:name="_Toc497398234"/>
      <w:bookmarkStart w:id="894" w:name="_Toc454983388"/>
      <w:bookmarkStart w:id="895" w:name="_Toc453852732"/>
      <w:bookmarkStart w:id="896" w:name="_Toc485300354"/>
      <w:bookmarkStart w:id="897" w:name="m07_04_13_04_01_02"/>
      <w:bookmarkEnd w:id="890"/>
      <w:r>
        <w:rPr>
          <w:rFonts w:hint="eastAsia"/>
        </w:rPr>
        <w:t>利率风险的敏感性分析</w:t>
      </w:r>
      <w:bookmarkEnd w:id="892"/>
      <w:bookmarkEnd w:id="893"/>
      <w:bookmarkEnd w:id="894"/>
      <w:bookmarkEnd w:id="895"/>
      <w:bookmarkEnd w:id="896"/>
    </w:p>
    <w:tbl>
      <w:tblPr>
        <w:tblW w:w="5000" w:type="pct"/>
        <w:tblCellMar>
          <w:left w:w="0" w:type="dxa"/>
          <w:right w:w="0" w:type="dxa"/>
        </w:tblCellMar>
        <w:tblLook w:val="04A0"/>
      </w:tblPr>
      <w:tblGrid>
        <w:gridCol w:w="1526"/>
        <w:gridCol w:w="1984"/>
        <w:gridCol w:w="5550"/>
      </w:tblGrid>
      <w:tr w:rsidR="00071252">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71252" w:rsidRDefault="00071252">
            <w:pPr>
              <w:widowControl/>
              <w:jc w:val="center"/>
            </w:pPr>
            <w:r>
              <w:rPr>
                <w:rFonts w:ascii="宋体" w:hAnsi="宋体" w:hint="eastAsia"/>
                <w:color w:val="000000"/>
                <w:szCs w:val="21"/>
              </w:rPr>
              <w:t>假设</w:t>
            </w:r>
          </w:p>
        </w:tc>
        <w:tc>
          <w:tcPr>
            <w:tcW w:w="7534"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71252" w:rsidRDefault="00071252">
            <w:pPr>
              <w:spacing w:line="360" w:lineRule="auto"/>
            </w:pPr>
            <w:r>
              <w:rPr>
                <w:rFonts w:ascii="宋体" w:hAnsi="宋体" w:hint="eastAsia"/>
                <w:color w:val="000000"/>
                <w:szCs w:val="21"/>
              </w:rPr>
              <w:t>除市场利率以外的其他市场变量保持不变</w:t>
            </w:r>
          </w:p>
        </w:tc>
      </w:tr>
      <w:tr w:rsidR="00071252">
        <w:tc>
          <w:tcPr>
            <w:tcW w:w="1526" w:type="dxa"/>
            <w:vMerge w:val="restart"/>
            <w:tcBorders>
              <w:top w:val="single" w:sz="4" w:space="0" w:color="auto"/>
              <w:left w:val="single" w:sz="4" w:space="0" w:color="auto"/>
              <w:bottom w:val="nil"/>
              <w:right w:val="single" w:sz="4" w:space="0" w:color="auto"/>
            </w:tcBorders>
            <w:tcMar>
              <w:top w:w="0" w:type="dxa"/>
              <w:left w:w="108" w:type="dxa"/>
              <w:bottom w:w="0" w:type="dxa"/>
              <w:right w:w="108" w:type="dxa"/>
            </w:tcMar>
            <w:vAlign w:val="bottom"/>
            <w:hideMark/>
          </w:tcPr>
          <w:p w:rsidR="00071252" w:rsidRDefault="00071252">
            <w:pPr>
              <w:widowControl/>
              <w:jc w:val="left"/>
              <w:rPr>
                <w:kern w:val="0"/>
                <w:sz w:val="20"/>
              </w:rPr>
            </w:pPr>
          </w:p>
        </w:tc>
        <w:tc>
          <w:tcPr>
            <w:tcW w:w="1984"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rsidR="00071252" w:rsidRDefault="00071252">
            <w:pPr>
              <w:spacing w:line="360" w:lineRule="auto"/>
              <w:jc w:val="center"/>
              <w:rPr>
                <w:rFonts w:ascii="宋体" w:hAnsi="宋体"/>
                <w:color w:val="000000"/>
                <w:szCs w:val="21"/>
              </w:rPr>
            </w:pPr>
            <w:r>
              <w:rPr>
                <w:rFonts w:ascii="宋体" w:hAnsi="宋体" w:hint="eastAsia"/>
                <w:color w:val="000000"/>
                <w:szCs w:val="21"/>
              </w:rPr>
              <w:t xml:space="preserve">相关风险变量的变动 </w:t>
            </w:r>
          </w:p>
        </w:tc>
        <w:tc>
          <w:tcPr>
            <w:tcW w:w="55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71252" w:rsidRDefault="00071252">
            <w:pPr>
              <w:jc w:val="center"/>
              <w:rPr>
                <w:rFonts w:ascii="宋体" w:hAnsi="宋体"/>
                <w:szCs w:val="21"/>
              </w:rPr>
            </w:pPr>
            <w:r>
              <w:rPr>
                <w:rFonts w:ascii="宋体" w:hAnsi="宋体" w:hint="eastAsia"/>
                <w:szCs w:val="21"/>
              </w:rPr>
              <w:t xml:space="preserve">对资产负债表日基金资产净值的 </w:t>
            </w:r>
          </w:p>
          <w:p w:rsidR="00071252" w:rsidRDefault="00071252">
            <w:pPr>
              <w:jc w:val="center"/>
              <w:rPr>
                <w:rFonts w:ascii="宋体" w:hAnsi="宋体"/>
                <w:szCs w:val="21"/>
              </w:rPr>
            </w:pPr>
            <w:r>
              <w:rPr>
                <w:rFonts w:ascii="宋体" w:hAnsi="宋体" w:hint="eastAsia"/>
                <w:szCs w:val="21"/>
              </w:rPr>
              <w:t xml:space="preserve">影响金额（单位：人民币元）  </w:t>
            </w:r>
          </w:p>
        </w:tc>
      </w:tr>
      <w:tr w:rsidR="00071252">
        <w:tc>
          <w:tcPr>
            <w:tcW w:w="0" w:type="auto"/>
            <w:vMerge/>
            <w:tcBorders>
              <w:top w:val="single" w:sz="4" w:space="0" w:color="auto"/>
              <w:left w:val="single" w:sz="4" w:space="0" w:color="auto"/>
              <w:bottom w:val="nil"/>
              <w:right w:val="single" w:sz="4" w:space="0" w:color="auto"/>
            </w:tcBorders>
            <w:vAlign w:val="center"/>
            <w:hideMark/>
          </w:tcPr>
          <w:p w:rsidR="00071252" w:rsidRDefault="00071252">
            <w:pPr>
              <w:widowControl/>
              <w:jc w:val="left"/>
              <w:rPr>
                <w:kern w:val="0"/>
                <w:sz w:val="20"/>
              </w:rPr>
            </w:pPr>
          </w:p>
        </w:tc>
        <w:tc>
          <w:tcPr>
            <w:tcW w:w="0" w:type="auto"/>
            <w:vMerge/>
            <w:tcBorders>
              <w:top w:val="nil"/>
              <w:left w:val="nil"/>
              <w:bottom w:val="single" w:sz="4" w:space="0" w:color="auto"/>
              <w:right w:val="single" w:sz="4" w:space="0" w:color="auto"/>
            </w:tcBorders>
            <w:vAlign w:val="center"/>
            <w:hideMark/>
          </w:tcPr>
          <w:p w:rsidR="00071252" w:rsidRDefault="00071252">
            <w:pPr>
              <w:widowControl/>
              <w:jc w:val="left"/>
              <w:rPr>
                <w:rFonts w:ascii="宋体" w:hAnsi="宋体"/>
                <w:color w:val="000000"/>
                <w:szCs w:val="21"/>
              </w:rPr>
            </w:pPr>
          </w:p>
        </w:tc>
        <w:tc>
          <w:tcPr>
            <w:tcW w:w="283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71252" w:rsidRDefault="00071252">
            <w:pPr>
              <w:spacing w:line="360" w:lineRule="auto"/>
              <w:rPr>
                <w:rFonts w:ascii="宋体" w:hAnsi="宋体"/>
                <w:color w:val="000000"/>
                <w:szCs w:val="21"/>
              </w:rPr>
            </w:pPr>
            <w:r>
              <w:rPr>
                <w:rFonts w:ascii="宋体" w:hAnsi="宋体" w:hint="eastAsia"/>
                <w:szCs w:val="21"/>
              </w:rPr>
              <w:t>本期末 （</w:t>
            </w:r>
            <w:r>
              <w:rPr>
                <w:rFonts w:ascii="宋体" w:hAnsi="宋体" w:hint="eastAsia"/>
                <w:color w:val="000000"/>
                <w:szCs w:val="21"/>
              </w:rPr>
              <w:t>2018年6月30日</w:t>
            </w:r>
            <w:r>
              <w:rPr>
                <w:rFonts w:ascii="宋体" w:hAnsi="宋体" w:hint="eastAsia"/>
                <w:szCs w:val="24"/>
              </w:rPr>
              <w:t>）</w:t>
            </w:r>
            <w:r>
              <w:rPr>
                <w:rFonts w:ascii="宋体" w:hAnsi="宋体" w:hint="eastAsia"/>
                <w:color w:val="000000"/>
                <w:szCs w:val="21"/>
              </w:rPr>
              <w:t xml:space="preserve"> </w:t>
            </w:r>
          </w:p>
        </w:tc>
      </w:tr>
      <w:tr w:rsidR="00071252">
        <w:tc>
          <w:tcPr>
            <w:tcW w:w="1526"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071252" w:rsidRDefault="00071252">
            <w:pPr>
              <w:spacing w:line="360" w:lineRule="auto"/>
              <w:jc w:val="center"/>
            </w:pPr>
            <w:r>
              <w:rPr>
                <w:rFonts w:ascii="宋体" w:hAnsi="宋体" w:hint="eastAsia"/>
                <w:color w:val="000000"/>
                <w:szCs w:val="21"/>
              </w:rPr>
              <w:t>分析</w:t>
            </w:r>
          </w:p>
        </w:tc>
        <w:tc>
          <w:tcPr>
            <w:tcW w:w="19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71252" w:rsidRDefault="00071252">
            <w:pPr>
              <w:spacing w:line="360" w:lineRule="auto"/>
            </w:pPr>
            <w:r>
              <w:rPr>
                <w:rFonts w:ascii="宋体" w:hAnsi="宋体" w:hint="eastAsia"/>
                <w:color w:val="000000"/>
                <w:szCs w:val="21"/>
              </w:rPr>
              <w:t>市场利率下降25个基点</w:t>
            </w:r>
          </w:p>
        </w:tc>
        <w:tc>
          <w:tcPr>
            <w:tcW w:w="28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71252" w:rsidRDefault="00071252">
            <w:pPr>
              <w:spacing w:line="360" w:lineRule="auto"/>
              <w:jc w:val="right"/>
            </w:pPr>
            <w:r>
              <w:rPr>
                <w:rFonts w:ascii="宋体" w:hAnsi="宋体" w:hint="eastAsia"/>
                <w:color w:val="000000"/>
                <w:szCs w:val="21"/>
              </w:rPr>
              <w:t>12,187,681.18</w:t>
            </w:r>
          </w:p>
        </w:tc>
      </w:tr>
      <w:tr w:rsidR="00071252">
        <w:tc>
          <w:tcPr>
            <w:tcW w:w="0" w:type="auto"/>
            <w:vMerge/>
            <w:tcBorders>
              <w:top w:val="single" w:sz="4" w:space="0" w:color="auto"/>
              <w:left w:val="single" w:sz="8" w:space="0" w:color="auto"/>
              <w:bottom w:val="single" w:sz="4" w:space="0" w:color="auto"/>
              <w:right w:val="single" w:sz="4" w:space="0" w:color="auto"/>
            </w:tcBorders>
            <w:vAlign w:val="center"/>
            <w:hideMark/>
          </w:tcPr>
          <w:p w:rsidR="00071252" w:rsidRDefault="00071252">
            <w:pPr>
              <w:widowControl/>
              <w:jc w:val="left"/>
            </w:pPr>
          </w:p>
        </w:tc>
        <w:tc>
          <w:tcPr>
            <w:tcW w:w="19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71252" w:rsidRDefault="00071252">
            <w:pPr>
              <w:spacing w:line="360" w:lineRule="auto"/>
            </w:pPr>
            <w:r>
              <w:rPr>
                <w:rFonts w:ascii="宋体" w:hAnsi="宋体" w:hint="eastAsia"/>
                <w:color w:val="000000"/>
                <w:szCs w:val="21"/>
              </w:rPr>
              <w:t>市场利率上升25个基点</w:t>
            </w:r>
          </w:p>
        </w:tc>
        <w:tc>
          <w:tcPr>
            <w:tcW w:w="28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71252" w:rsidRDefault="00071252">
            <w:pPr>
              <w:spacing w:line="360" w:lineRule="auto"/>
              <w:jc w:val="right"/>
            </w:pPr>
            <w:r>
              <w:rPr>
                <w:rFonts w:ascii="宋体" w:hAnsi="宋体" w:hint="eastAsia"/>
                <w:color w:val="000000"/>
                <w:szCs w:val="21"/>
              </w:rPr>
              <w:t>-12,185,708.56</w:t>
            </w:r>
          </w:p>
        </w:tc>
      </w:tr>
    </w:tbl>
    <w:p w:rsidR="00071252" w:rsidRDefault="00071252">
      <w:pPr>
        <w:pStyle w:val="XBRLTitle5"/>
      </w:pPr>
      <w:bookmarkStart w:id="898" w:name="_Toc497398235a"/>
      <w:bookmarkStart w:id="899" w:name="_Toc454983389a"/>
      <w:bookmarkStart w:id="900" w:name="_Toc453852733a"/>
      <w:bookmarkStart w:id="901" w:name="_Toc485300355a"/>
      <w:bookmarkStart w:id="902" w:name="_Toc506208344"/>
      <w:bookmarkStart w:id="903" w:name="_Toc497398235"/>
      <w:bookmarkStart w:id="904" w:name="_Toc454983389"/>
      <w:bookmarkStart w:id="905" w:name="_Toc453852733"/>
      <w:bookmarkStart w:id="906" w:name="m07_04_13_04_03_01"/>
      <w:bookmarkEnd w:id="898"/>
      <w:bookmarkEnd w:id="899"/>
      <w:bookmarkEnd w:id="900"/>
      <w:r>
        <w:rPr>
          <w:rFonts w:hint="eastAsia"/>
        </w:rPr>
        <w:t>外汇风险</w:t>
      </w:r>
      <w:bookmarkStart w:id="907" w:name="_Toc485300355"/>
      <w:bookmarkEnd w:id="901"/>
      <w:bookmarkEnd w:id="902"/>
      <w:r>
        <w:t xml:space="preserve"> </w:t>
      </w:r>
    </w:p>
    <w:p w:rsidR="007F55B7" w:rsidRDefault="00071252">
      <w:pPr>
        <w:spacing w:line="360" w:lineRule="auto"/>
        <w:ind w:firstLineChars="200" w:firstLine="420"/>
        <w:rPr>
          <w:rFonts w:ascii="宋体" w:hAnsi="宋体"/>
        </w:rPr>
      </w:pPr>
      <w:r>
        <w:rPr>
          <w:rFonts w:ascii="宋体" w:hAnsi="宋体" w:hint="eastAsia"/>
        </w:rPr>
        <w:t>外汇风险是指金融工具的公允价值或未来现金流量因外汇汇率变动而发生波动的风险。本基金的所有资产及负债以人民币计价，因此无重大外汇风险。</w:t>
      </w:r>
    </w:p>
    <w:p w:rsidR="00071252" w:rsidRDefault="00071252">
      <w:pPr>
        <w:pStyle w:val="XBRLTitle5"/>
      </w:pPr>
      <w:bookmarkStart w:id="908" w:name="_Toc506208345"/>
      <w:r>
        <w:rPr>
          <w:rFonts w:hint="eastAsia"/>
        </w:rPr>
        <w:t>其他价格风险</w:t>
      </w:r>
      <w:bookmarkEnd w:id="903"/>
      <w:bookmarkEnd w:id="904"/>
      <w:bookmarkEnd w:id="905"/>
      <w:bookmarkEnd w:id="907"/>
      <w:bookmarkEnd w:id="908"/>
      <w:r>
        <w:t xml:space="preserve"> </w:t>
      </w:r>
    </w:p>
    <w:p w:rsidR="00071252" w:rsidRPr="0024051A" w:rsidRDefault="00071252" w:rsidP="0024051A">
      <w:pPr>
        <w:spacing w:line="360" w:lineRule="auto"/>
        <w:ind w:firstLineChars="200" w:firstLine="420"/>
        <w:rPr>
          <w:rFonts w:ascii="宋体" w:hAnsi="宋体"/>
        </w:rPr>
      </w:pPr>
      <w:r>
        <w:rPr>
          <w:rFonts w:ascii="宋体" w:hAnsi="宋体" w:hint="eastAsia"/>
        </w:rPr>
        <w:t>其他价格风险是指基金所持金融工具的公允价值或未来现金流量因除市场利率和外汇汇率以外的市场价格因素变动而发生波动的风险。本基金主要投资于证券交易所上市或银行间同业市场交易的债券，因此无重大其他价格风险。</w:t>
      </w:r>
    </w:p>
    <w:p w:rsidR="00071252" w:rsidRDefault="00071252" w:rsidP="00BB5210">
      <w:pPr>
        <w:pStyle w:val="XBRLTitle3"/>
        <w:spacing w:before="156"/>
      </w:pPr>
      <w:bookmarkStart w:id="909" w:name="_Toc506208349"/>
      <w:bookmarkStart w:id="910" w:name="_Toc497398239"/>
      <w:bookmarkStart w:id="911" w:name="_Toc454983393"/>
      <w:bookmarkStart w:id="912" w:name="_Toc453852737"/>
      <w:bookmarkStart w:id="913" w:name="_Toc485300359"/>
      <w:bookmarkStart w:id="914" w:name="m07_04_14"/>
      <w:bookmarkEnd w:id="897"/>
      <w:bookmarkEnd w:id="906"/>
      <w:r>
        <w:rPr>
          <w:rFonts w:hint="eastAsia"/>
        </w:rPr>
        <w:t>有助于理解和分析会计报表需要说明的其他事项</w:t>
      </w:r>
      <w:bookmarkEnd w:id="909"/>
      <w:bookmarkEnd w:id="910"/>
      <w:bookmarkEnd w:id="911"/>
      <w:bookmarkEnd w:id="912"/>
      <w:bookmarkEnd w:id="913"/>
    </w:p>
    <w:p w:rsidR="00071252" w:rsidRDefault="00071252">
      <w:pPr>
        <w:spacing w:line="360" w:lineRule="auto"/>
        <w:ind w:firstLineChars="200" w:firstLine="420"/>
      </w:pPr>
      <w:r>
        <w:rPr>
          <w:rFonts w:ascii="宋体" w:hAnsi="宋体" w:hint="eastAsia"/>
        </w:rPr>
        <w:t>无。</w:t>
      </w:r>
    </w:p>
    <w:p w:rsidR="00071252" w:rsidRDefault="00071252">
      <w:pPr>
        <w:pStyle w:val="XBRLTitle1"/>
      </w:pPr>
      <w:bookmarkStart w:id="915" w:name="_Toc506208441"/>
      <w:bookmarkStart w:id="916" w:name="_Toc506208350"/>
      <w:bookmarkStart w:id="917" w:name="_Toc497398240"/>
      <w:bookmarkStart w:id="918" w:name="_Toc454983394"/>
      <w:bookmarkStart w:id="919" w:name="_Toc247616240"/>
      <w:bookmarkStart w:id="920" w:name="_Toc433036704"/>
      <w:bookmarkStart w:id="921" w:name="_Toc452398751"/>
      <w:bookmarkStart w:id="922" w:name="_Toc453852738"/>
      <w:bookmarkStart w:id="923" w:name="_Toc485300360"/>
      <w:bookmarkEnd w:id="914"/>
      <w:r>
        <w:rPr>
          <w:rFonts w:hint="eastAsia"/>
        </w:rPr>
        <w:lastRenderedPageBreak/>
        <w:t>投资组合报告</w:t>
      </w:r>
      <w:bookmarkEnd w:id="915"/>
      <w:bookmarkEnd w:id="916"/>
      <w:bookmarkEnd w:id="917"/>
      <w:bookmarkEnd w:id="918"/>
      <w:bookmarkEnd w:id="919"/>
      <w:bookmarkEnd w:id="920"/>
      <w:bookmarkEnd w:id="921"/>
      <w:bookmarkEnd w:id="922"/>
      <w:bookmarkEnd w:id="923"/>
    </w:p>
    <w:p w:rsidR="00071252" w:rsidRDefault="00071252" w:rsidP="00BB5210">
      <w:pPr>
        <w:pStyle w:val="XBRLTitle2"/>
        <w:spacing w:before="156"/>
      </w:pPr>
      <w:bookmarkStart w:id="924" w:name="_Toc247616241"/>
      <w:bookmarkStart w:id="925" w:name="_Toc433036705"/>
      <w:bookmarkStart w:id="926" w:name="_Toc506208442"/>
      <w:bookmarkStart w:id="927" w:name="_Toc506208351"/>
      <w:bookmarkStart w:id="928" w:name="_Toc497398241"/>
      <w:bookmarkStart w:id="929" w:name="_Toc454983395"/>
      <w:bookmarkStart w:id="930" w:name="_Toc452398752"/>
      <w:bookmarkStart w:id="931" w:name="_Toc453852739"/>
      <w:bookmarkStart w:id="932" w:name="_Toc485300361"/>
      <w:bookmarkStart w:id="933" w:name="m08QD_01"/>
      <w:r>
        <w:rPr>
          <w:rFonts w:hint="eastAsia"/>
        </w:rPr>
        <w:t>期末基金资产组合情况</w:t>
      </w:r>
      <w:bookmarkEnd w:id="924"/>
      <w:bookmarkEnd w:id="925"/>
      <w:bookmarkEnd w:id="926"/>
      <w:bookmarkEnd w:id="927"/>
      <w:bookmarkEnd w:id="928"/>
      <w:bookmarkEnd w:id="929"/>
      <w:bookmarkEnd w:id="930"/>
      <w:bookmarkEnd w:id="931"/>
      <w:bookmarkEnd w:id="932"/>
      <w:r>
        <w:rPr>
          <w:rFonts w:hint="eastAsia"/>
        </w:rPr>
        <w:t xml:space="preserve">  </w:t>
      </w:r>
    </w:p>
    <w:p w:rsidR="00071252" w:rsidRDefault="00071252">
      <w:pPr>
        <w:jc w:val="right"/>
        <w:divId w:val="1535926406"/>
        <w:rPr>
          <w:rFonts w:ascii="宋体" w:hAnsi="宋体"/>
        </w:rPr>
      </w:pPr>
      <w:bookmarkStart w:id="934" w:name="m08QD_01_tab"/>
      <w:r>
        <w:rPr>
          <w:rFonts w:ascii="宋体" w:hAnsi="宋体" w:hint="eastAsia"/>
        </w:rPr>
        <w:t xml:space="preserve">金额单位：人民币元 </w:t>
      </w:r>
    </w:p>
    <w:tbl>
      <w:tblPr>
        <w:tblW w:w="5000" w:type="pct"/>
        <w:tblCellMar>
          <w:left w:w="0" w:type="dxa"/>
          <w:right w:w="0" w:type="dxa"/>
        </w:tblCellMar>
        <w:tblLook w:val="04A0"/>
      </w:tblPr>
      <w:tblGrid>
        <w:gridCol w:w="622"/>
        <w:gridCol w:w="3504"/>
        <w:gridCol w:w="2369"/>
        <w:gridCol w:w="2359"/>
      </w:tblGrid>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shd w:val="clear" w:color="auto" w:fill="D9D9D9"/>
            <w:vAlign w:val="center"/>
            <w:hideMark/>
          </w:tcPr>
          <w:bookmarkEnd w:id="934"/>
          <w:p w:rsidR="00071252" w:rsidRDefault="00071252">
            <w:pPr>
              <w:jc w:val="center"/>
              <w:rPr>
                <w:rFonts w:ascii="宋体" w:hAnsi="宋体"/>
                <w:color w:val="000000"/>
              </w:rPr>
            </w:pPr>
            <w:r>
              <w:rPr>
                <w:rFonts w:ascii="宋体" w:hAnsi="宋体" w:hint="eastAsia"/>
                <w:color w:val="000000"/>
              </w:rPr>
              <w:t xml:space="preserve">序号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rPr>
            </w:pPr>
            <w:r>
              <w:rPr>
                <w:rFonts w:ascii="宋体" w:hAnsi="宋体" w:hint="eastAsia"/>
                <w:color w:val="000000"/>
              </w:rPr>
              <w:t xml:space="preserve">项目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rPr>
            </w:pPr>
            <w:r>
              <w:rPr>
                <w:rFonts w:ascii="宋体" w:hAnsi="宋体" w:hint="eastAsia"/>
                <w:color w:val="000000"/>
              </w:rPr>
              <w:t xml:space="preserve">金额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color w:val="000000"/>
              </w:rPr>
            </w:pPr>
            <w:r>
              <w:rPr>
                <w:rFonts w:ascii="宋体" w:hAnsi="宋体" w:hint="eastAsia"/>
                <w:color w:val="000000"/>
              </w:rPr>
              <w:t xml:space="preserve">占基金总资产的比例（%） </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rPr>
            </w:pPr>
            <w:r>
              <w:rPr>
                <w:rFonts w:ascii="宋体" w:hAnsi="宋体" w:hint="eastAsia"/>
                <w:color w:val="000000"/>
              </w:rPr>
              <w:t xml:space="preserve">1 </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权益投资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tcPr>
          <w:p w:rsidR="00071252" w:rsidRDefault="00071252">
            <w:pPr>
              <w:jc w:val="center"/>
              <w:rPr>
                <w:rFonts w:ascii="宋体" w:hAnsi="宋体"/>
                <w:color w:val="000000"/>
              </w:rPr>
            </w:pP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其中：股票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pPr>
            <w:r>
              <w:rPr>
                <w:rFonts w:ascii="宋体" w:hAnsi="宋体" w:hint="eastAsia"/>
                <w:color w:val="000000"/>
              </w:rPr>
              <w:t>2</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基金投资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rPr>
            </w:pPr>
            <w:r>
              <w:rPr>
                <w:rFonts w:ascii="宋体" w:hAnsi="宋体" w:hint="eastAsia"/>
                <w:color w:val="000000"/>
              </w:rPr>
              <w:t xml:space="preserve">3 </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固定收益投资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1,670,926,500.00</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80.04</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tcPr>
          <w:p w:rsidR="00071252" w:rsidRDefault="00071252">
            <w:pPr>
              <w:jc w:val="center"/>
              <w:rPr>
                <w:rFonts w:ascii="宋体" w:hAnsi="宋体"/>
                <w:color w:val="000000"/>
              </w:rPr>
            </w:pP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其中：债券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1,670,926,500.00</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80.04</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tcPr>
          <w:p w:rsidR="00071252" w:rsidRDefault="00071252">
            <w:pPr>
              <w:jc w:val="center"/>
              <w:rPr>
                <w:rFonts w:ascii="宋体" w:hAnsi="宋体"/>
                <w:color w:val="000000"/>
              </w:rPr>
            </w:pP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   资产支持证券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rPr>
            </w:pPr>
            <w:r>
              <w:rPr>
                <w:rFonts w:ascii="宋体" w:hAnsi="宋体" w:hint="eastAsia"/>
                <w:color w:val="000000"/>
              </w:rPr>
              <w:t xml:space="preserve">4 </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贵金属投资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rPr>
            </w:pPr>
            <w:r>
              <w:rPr>
                <w:rFonts w:ascii="宋体" w:hAnsi="宋体" w:hint="eastAsia"/>
                <w:color w:val="000000"/>
              </w:rPr>
              <w:t xml:space="preserve">5 </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金融衍生品投资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rPr>
            </w:pPr>
            <w:r>
              <w:rPr>
                <w:rFonts w:ascii="宋体" w:hAnsi="宋体" w:hint="eastAsia"/>
                <w:color w:val="000000"/>
              </w:rPr>
              <w:t xml:space="preserve">6 </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买入返售金融资产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378,084,407.14</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18.11</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tcPr>
          <w:p w:rsidR="00071252" w:rsidRDefault="00071252">
            <w:pPr>
              <w:jc w:val="center"/>
              <w:rPr>
                <w:rFonts w:ascii="宋体" w:hAnsi="宋体"/>
                <w:color w:val="000000"/>
              </w:rPr>
            </w:pP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其中：买断式回购的买入返售金融资产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rPr>
            </w:pPr>
            <w:r>
              <w:rPr>
                <w:rFonts w:ascii="宋体" w:hAnsi="宋体" w:hint="eastAsia"/>
                <w:color w:val="000000"/>
              </w:rPr>
              <w:t xml:space="preserve">7 </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银行存款和结算备付金合计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13,873,526.18</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0.66</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rPr>
            </w:pPr>
            <w:r>
              <w:rPr>
                <w:rFonts w:ascii="宋体" w:hAnsi="宋体" w:hint="eastAsia"/>
                <w:color w:val="000000"/>
              </w:rPr>
              <w:t xml:space="preserve">8 </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其他各项资产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24,731,084.47</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1.18</w:t>
            </w:r>
          </w:p>
        </w:tc>
      </w:tr>
      <w:tr w:rsidR="00071252" w:rsidTr="0024051A">
        <w:trPr>
          <w:divId w:val="1535926406"/>
          <w:trHeight w:val="20"/>
        </w:trPr>
        <w:tc>
          <w:tcPr>
            <w:tcW w:w="35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rPr>
                <w:rFonts w:ascii="宋体" w:hAnsi="宋体"/>
                <w:color w:val="000000"/>
              </w:rPr>
            </w:pPr>
            <w:r>
              <w:rPr>
                <w:rFonts w:ascii="宋体" w:hAnsi="宋体" w:hint="eastAsia"/>
                <w:color w:val="000000"/>
              </w:rPr>
              <w:t xml:space="preserve">9 </w:t>
            </w:r>
          </w:p>
        </w:tc>
        <w:tc>
          <w:tcPr>
            <w:tcW w:w="1979" w:type="pct"/>
            <w:tcBorders>
              <w:top w:val="single" w:sz="4" w:space="0" w:color="auto"/>
              <w:left w:val="nil"/>
              <w:bottom w:val="single" w:sz="4" w:space="0" w:color="auto"/>
              <w:right w:val="single" w:sz="4" w:space="0" w:color="auto"/>
            </w:tcBorders>
            <w:vAlign w:val="center"/>
            <w:hideMark/>
          </w:tcPr>
          <w:p w:rsidR="00071252" w:rsidRDefault="00071252">
            <w:pPr>
              <w:ind w:leftChars="50" w:left="105"/>
              <w:rPr>
                <w:rFonts w:ascii="宋体" w:hAnsi="宋体"/>
                <w:color w:val="000000"/>
              </w:rPr>
            </w:pPr>
            <w:r>
              <w:rPr>
                <w:rFonts w:ascii="宋体" w:hAnsi="宋体" w:hint="eastAsia"/>
                <w:color w:val="000000"/>
              </w:rPr>
              <w:t xml:space="preserve">合计 </w:t>
            </w:r>
          </w:p>
        </w:tc>
        <w:tc>
          <w:tcPr>
            <w:tcW w:w="1338"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2,087,615,517.79</w:t>
            </w:r>
          </w:p>
        </w:tc>
        <w:tc>
          <w:tcPr>
            <w:tcW w:w="1333"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szCs w:val="24"/>
              </w:rPr>
              <w:t>100.00</w:t>
            </w:r>
          </w:p>
        </w:tc>
      </w:tr>
    </w:tbl>
    <w:p w:rsidR="00071252" w:rsidRDefault="00071252" w:rsidP="00BB5210">
      <w:pPr>
        <w:pStyle w:val="XBRLTitle2"/>
        <w:spacing w:before="156"/>
      </w:pPr>
      <w:bookmarkStart w:id="935" w:name="_Toc506208443"/>
      <w:bookmarkStart w:id="936" w:name="_Toc506208352"/>
      <w:bookmarkStart w:id="937" w:name="_Toc497398242"/>
      <w:bookmarkStart w:id="938" w:name="_Toc454983396"/>
      <w:bookmarkStart w:id="939" w:name="_Toc452398753"/>
      <w:bookmarkStart w:id="940" w:name="_Toc453852740"/>
      <w:bookmarkStart w:id="941" w:name="_Toc485300362"/>
      <w:r>
        <w:rPr>
          <w:rFonts w:hint="eastAsia"/>
        </w:rPr>
        <w:t>报告期末按行业分类的股票投资组合</w:t>
      </w:r>
      <w:bookmarkEnd w:id="935"/>
      <w:bookmarkEnd w:id="936"/>
      <w:bookmarkEnd w:id="937"/>
      <w:bookmarkEnd w:id="938"/>
      <w:bookmarkEnd w:id="939"/>
      <w:bookmarkEnd w:id="940"/>
      <w:bookmarkEnd w:id="941"/>
    </w:p>
    <w:p w:rsidR="00071252" w:rsidRDefault="00071252" w:rsidP="00BB5210">
      <w:pPr>
        <w:pStyle w:val="XBRLTitle3"/>
        <w:spacing w:before="156"/>
      </w:pPr>
      <w:bookmarkStart w:id="942" w:name="_Toc506208353"/>
      <w:bookmarkStart w:id="943" w:name="_Toc497398243"/>
      <w:bookmarkStart w:id="944" w:name="_Toc454983397"/>
      <w:bookmarkStart w:id="945" w:name="_Toc453852741"/>
      <w:bookmarkStart w:id="946" w:name="_Toc485300363"/>
      <w:r>
        <w:rPr>
          <w:rFonts w:hint="eastAsia"/>
        </w:rPr>
        <w:t>报告期末按行业分类的境内股票投资组合</w:t>
      </w:r>
      <w:bookmarkEnd w:id="942"/>
      <w:bookmarkEnd w:id="943"/>
      <w:bookmarkEnd w:id="944"/>
      <w:bookmarkEnd w:id="945"/>
      <w:bookmarkEnd w:id="946"/>
    </w:p>
    <w:p w:rsidR="007F55B7" w:rsidRDefault="00071252">
      <w:pPr>
        <w:spacing w:line="360" w:lineRule="auto"/>
        <w:jc w:val="left"/>
      </w:pPr>
      <w:r>
        <w:rPr>
          <w:rFonts w:ascii="宋体" w:hAnsi="宋体" w:hint="eastAsia"/>
          <w:color w:val="000000"/>
        </w:rPr>
        <w:t>注:</w:t>
      </w:r>
      <w:r>
        <w:rPr>
          <w:rFonts w:ascii="宋体" w:hAnsi="宋体" w:hint="eastAsia"/>
          <w:color w:val="000000"/>
          <w:szCs w:val="24"/>
        </w:rPr>
        <w:t>本基金本报告期末未持有股票投资。</w:t>
      </w:r>
    </w:p>
    <w:p w:rsidR="00071252" w:rsidRDefault="00071252" w:rsidP="00BB5210">
      <w:pPr>
        <w:pStyle w:val="XBRLTitle3"/>
        <w:spacing w:before="156"/>
      </w:pPr>
      <w:bookmarkStart w:id="947" w:name="_Toc506208354"/>
      <w:bookmarkStart w:id="948" w:name="_Toc497398244"/>
      <w:bookmarkStart w:id="949" w:name="_Toc454983398"/>
      <w:bookmarkStart w:id="950" w:name="_Toc453852742"/>
      <w:bookmarkStart w:id="951" w:name="_Toc485300364"/>
      <w:r>
        <w:rPr>
          <w:rFonts w:hint="eastAsia"/>
        </w:rPr>
        <w:t>报告期末按行业分类的港股通投资股票投资组合</w:t>
      </w:r>
      <w:bookmarkEnd w:id="947"/>
      <w:bookmarkEnd w:id="948"/>
      <w:bookmarkEnd w:id="949"/>
      <w:bookmarkEnd w:id="950"/>
      <w:bookmarkEnd w:id="951"/>
    </w:p>
    <w:p w:rsidR="007F55B7" w:rsidRDefault="00071252">
      <w:pPr>
        <w:spacing w:line="360" w:lineRule="auto"/>
      </w:pPr>
      <w:r>
        <w:rPr>
          <w:rFonts w:ascii="宋体" w:hAnsi="宋体" w:hint="eastAsia"/>
          <w:sz w:val="24"/>
          <w:szCs w:val="21"/>
        </w:rPr>
        <w:t>注:</w:t>
      </w:r>
      <w:r>
        <w:rPr>
          <w:rFonts w:ascii="宋体" w:hAnsi="宋体" w:hint="eastAsia"/>
          <w:szCs w:val="21"/>
        </w:rPr>
        <w:t>本基金本报告期末未持有港股通股票投资。</w:t>
      </w:r>
    </w:p>
    <w:p w:rsidR="00071252" w:rsidRDefault="00071252" w:rsidP="00BB5210">
      <w:pPr>
        <w:pStyle w:val="XBRLTitle2"/>
        <w:spacing w:before="156"/>
      </w:pPr>
      <w:bookmarkStart w:id="952" w:name="_Toc506208444"/>
      <w:bookmarkStart w:id="953" w:name="_Toc506208355"/>
      <w:bookmarkStart w:id="954" w:name="_Toc497398245"/>
      <w:bookmarkStart w:id="955" w:name="_Toc454983399"/>
      <w:bookmarkStart w:id="956" w:name="_Toc452398754"/>
      <w:bookmarkStart w:id="957" w:name="_Toc453852743"/>
      <w:bookmarkStart w:id="958" w:name="_Toc485300365"/>
      <w:r>
        <w:rPr>
          <w:rFonts w:hint="eastAsia"/>
        </w:rPr>
        <w:t>期末按公允价值占基金资产净值比例大小排序的所有股票投资明细</w:t>
      </w:r>
      <w:bookmarkStart w:id="959" w:name="m502"/>
      <w:bookmarkStart w:id="960" w:name="_Toc438646470"/>
      <w:bookmarkStart w:id="961" w:name="m504"/>
      <w:bookmarkEnd w:id="952"/>
      <w:bookmarkEnd w:id="953"/>
      <w:bookmarkEnd w:id="954"/>
      <w:bookmarkEnd w:id="955"/>
      <w:bookmarkEnd w:id="956"/>
      <w:bookmarkEnd w:id="957"/>
      <w:bookmarkEnd w:id="958"/>
    </w:p>
    <w:p w:rsidR="007F55B7" w:rsidRDefault="00071252">
      <w:pPr>
        <w:spacing w:line="360" w:lineRule="auto"/>
        <w:jc w:val="left"/>
        <w:rPr>
          <w:rFonts w:ascii="宋体" w:hAnsi="宋体"/>
          <w:color w:val="000000"/>
          <w:szCs w:val="21"/>
        </w:rPr>
      </w:pPr>
      <w:r>
        <w:rPr>
          <w:rFonts w:ascii="宋体" w:hAnsi="宋体" w:hint="eastAsia"/>
          <w:color w:val="000000"/>
          <w:szCs w:val="21"/>
        </w:rPr>
        <w:t xml:space="preserve">注:本基金本报告期末未持有股票投资。 </w:t>
      </w:r>
    </w:p>
    <w:p w:rsidR="00071252" w:rsidRDefault="00071252" w:rsidP="00BB5210">
      <w:pPr>
        <w:pStyle w:val="XBRLTitle2"/>
        <w:spacing w:before="156"/>
      </w:pPr>
      <w:bookmarkStart w:id="962" w:name="m08QD_04_01"/>
      <w:bookmarkStart w:id="963" w:name="_Toc247616246"/>
      <w:bookmarkStart w:id="964" w:name="_Toc433036709"/>
      <w:bookmarkStart w:id="965" w:name="_Toc452398755"/>
      <w:bookmarkStart w:id="966" w:name="_Toc453852746"/>
      <w:bookmarkStart w:id="967" w:name="_Toc454983401"/>
      <w:bookmarkStart w:id="968" w:name="_Toc485300366"/>
      <w:bookmarkStart w:id="969" w:name="_Toc497398246"/>
      <w:bookmarkStart w:id="970" w:name="_Toc506208356"/>
      <w:bookmarkStart w:id="971" w:name="_Toc506208445"/>
      <w:bookmarkEnd w:id="962"/>
      <w:r>
        <w:rPr>
          <w:rFonts w:hint="eastAsia"/>
        </w:rPr>
        <w:t>报告期内股票投资组合的重大变动</w:t>
      </w:r>
      <w:bookmarkEnd w:id="963"/>
      <w:bookmarkEnd w:id="964"/>
      <w:bookmarkEnd w:id="965"/>
      <w:bookmarkEnd w:id="966"/>
      <w:bookmarkEnd w:id="967"/>
      <w:bookmarkEnd w:id="968"/>
      <w:bookmarkEnd w:id="969"/>
      <w:bookmarkEnd w:id="970"/>
      <w:bookmarkEnd w:id="971"/>
    </w:p>
    <w:p w:rsidR="00071252" w:rsidRDefault="00E66E9B" w:rsidP="00E66E9B">
      <w:pPr>
        <w:spacing w:line="360" w:lineRule="auto"/>
        <w:jc w:val="left"/>
        <w:divId w:val="537937808"/>
        <w:rPr>
          <w:rFonts w:ascii="宋体" w:hAnsi="宋体"/>
          <w:color w:val="000000"/>
          <w:szCs w:val="24"/>
        </w:rPr>
      </w:pPr>
      <w:bookmarkStart w:id="972" w:name="m08QD_05_01"/>
      <w:r>
        <w:rPr>
          <w:rFonts w:ascii="宋体" w:hAnsi="宋体" w:hint="eastAsia"/>
          <w:color w:val="000000"/>
          <w:szCs w:val="21"/>
        </w:rPr>
        <w:t>注:本基金本报告期内未进行股票投资。</w:t>
      </w:r>
      <w:bookmarkStart w:id="973" w:name="m08QD_05_03"/>
      <w:bookmarkEnd w:id="972"/>
    </w:p>
    <w:p w:rsidR="00071252" w:rsidRDefault="00071252" w:rsidP="00BB5210">
      <w:pPr>
        <w:pStyle w:val="XBRLTitle2"/>
        <w:spacing w:before="156"/>
      </w:pPr>
      <w:bookmarkStart w:id="974" w:name="_Toc506208446"/>
      <w:bookmarkStart w:id="975" w:name="_Toc506208360"/>
      <w:bookmarkStart w:id="976" w:name="_Toc497398250"/>
      <w:bookmarkStart w:id="977" w:name="_Toc454983405"/>
      <w:bookmarkStart w:id="978" w:name="_Toc452398756"/>
      <w:bookmarkStart w:id="979" w:name="_Toc453852750"/>
      <w:bookmarkStart w:id="980" w:name="_Toc485300370"/>
      <w:r>
        <w:rPr>
          <w:rFonts w:hint="eastAsia"/>
        </w:rPr>
        <w:t>期末按债券品种分类的债券投资组合</w:t>
      </w:r>
      <w:bookmarkEnd w:id="973"/>
      <w:bookmarkEnd w:id="974"/>
      <w:bookmarkEnd w:id="975"/>
      <w:bookmarkEnd w:id="976"/>
      <w:bookmarkEnd w:id="977"/>
      <w:bookmarkEnd w:id="978"/>
      <w:bookmarkEnd w:id="979"/>
      <w:bookmarkEnd w:id="980"/>
    </w:p>
    <w:p w:rsidR="00071252" w:rsidRDefault="00071252">
      <w:pPr>
        <w:jc w:val="right"/>
        <w:divId w:val="647518349"/>
        <w:rPr>
          <w:rFonts w:ascii="宋体" w:hAnsi="宋体"/>
        </w:rPr>
      </w:pPr>
      <w:r>
        <w:rPr>
          <w:rFonts w:ascii="宋体" w:hAnsi="宋体" w:hint="eastAsia"/>
        </w:rPr>
        <w:t xml:space="preserve">金额单位：人民币元 </w:t>
      </w:r>
      <w:bookmarkEnd w:id="3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35"/>
        <w:gridCol w:w="3540"/>
        <w:gridCol w:w="2024"/>
        <w:gridCol w:w="2555"/>
      </w:tblGrid>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shd w:val="clear" w:color="auto" w:fill="D9D9D9"/>
            <w:hideMark/>
          </w:tcPr>
          <w:p w:rsidR="00071252" w:rsidRDefault="00071252">
            <w:pPr>
              <w:jc w:val="center"/>
              <w:rPr>
                <w:rFonts w:ascii="宋体" w:hAnsi="宋体"/>
                <w:color w:val="000000"/>
              </w:rPr>
            </w:pPr>
            <w:r>
              <w:rPr>
                <w:rFonts w:ascii="宋体" w:hAnsi="宋体" w:hint="eastAsia"/>
                <w:color w:val="000000"/>
              </w:rPr>
              <w:t xml:space="preserve">序号 </w:t>
            </w:r>
          </w:p>
        </w:tc>
        <w:tc>
          <w:tcPr>
            <w:tcW w:w="1999" w:type="pct"/>
            <w:tcBorders>
              <w:top w:val="single" w:sz="4" w:space="0" w:color="auto"/>
              <w:left w:val="single" w:sz="4" w:space="0" w:color="auto"/>
              <w:bottom w:val="single" w:sz="4" w:space="0" w:color="auto"/>
              <w:right w:val="single" w:sz="4" w:space="0" w:color="auto"/>
            </w:tcBorders>
            <w:shd w:val="clear" w:color="auto" w:fill="D9D9D9"/>
            <w:hideMark/>
          </w:tcPr>
          <w:p w:rsidR="00071252" w:rsidRDefault="00071252">
            <w:pPr>
              <w:jc w:val="center"/>
              <w:rPr>
                <w:rFonts w:ascii="宋体" w:hAnsi="宋体"/>
                <w:color w:val="000000"/>
              </w:rPr>
            </w:pPr>
            <w:r>
              <w:rPr>
                <w:rFonts w:ascii="宋体" w:hAnsi="宋体" w:hint="eastAsia"/>
                <w:color w:val="000000"/>
              </w:rPr>
              <w:t xml:space="preserve">债券品种 </w:t>
            </w:r>
          </w:p>
        </w:tc>
        <w:tc>
          <w:tcPr>
            <w:tcW w:w="1143" w:type="pct"/>
            <w:tcBorders>
              <w:top w:val="single" w:sz="4" w:space="0" w:color="auto"/>
              <w:left w:val="single" w:sz="4" w:space="0" w:color="auto"/>
              <w:bottom w:val="single" w:sz="4" w:space="0" w:color="auto"/>
              <w:right w:val="single" w:sz="4" w:space="0" w:color="auto"/>
            </w:tcBorders>
            <w:shd w:val="clear" w:color="auto" w:fill="D9D9D9"/>
            <w:hideMark/>
          </w:tcPr>
          <w:p w:rsidR="00071252" w:rsidRDefault="00071252">
            <w:pPr>
              <w:jc w:val="center"/>
              <w:rPr>
                <w:rFonts w:ascii="宋体" w:hAnsi="宋体"/>
                <w:color w:val="000000"/>
              </w:rPr>
            </w:pPr>
            <w:r>
              <w:rPr>
                <w:rFonts w:ascii="宋体" w:hAnsi="宋体" w:hint="eastAsia"/>
                <w:color w:val="000000"/>
              </w:rPr>
              <w:t xml:space="preserve">公允价值 </w:t>
            </w:r>
          </w:p>
        </w:tc>
        <w:tc>
          <w:tcPr>
            <w:tcW w:w="1444" w:type="pct"/>
            <w:tcBorders>
              <w:top w:val="single" w:sz="4" w:space="0" w:color="auto"/>
              <w:left w:val="single" w:sz="4" w:space="0" w:color="auto"/>
              <w:bottom w:val="single" w:sz="4" w:space="0" w:color="auto"/>
              <w:right w:val="single" w:sz="4" w:space="0" w:color="auto"/>
            </w:tcBorders>
            <w:shd w:val="clear" w:color="auto" w:fill="D9D9D9"/>
            <w:hideMark/>
          </w:tcPr>
          <w:p w:rsidR="00071252" w:rsidRDefault="00071252">
            <w:pPr>
              <w:jc w:val="center"/>
              <w:rPr>
                <w:rFonts w:ascii="宋体" w:hAnsi="宋体"/>
                <w:color w:val="000000"/>
              </w:rPr>
            </w:pPr>
            <w:r>
              <w:rPr>
                <w:rFonts w:ascii="宋体" w:hAnsi="宋体" w:hint="eastAsia"/>
                <w:color w:val="000000"/>
              </w:rPr>
              <w:t xml:space="preserve">占基金资产净值比例（％） </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rPr>
            </w:pPr>
            <w:r>
              <w:rPr>
                <w:rFonts w:ascii="宋体" w:hAnsi="宋体" w:hint="eastAsia"/>
              </w:rPr>
              <w:t xml:space="preserve">1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国家债券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rPr>
            </w:pPr>
            <w:r>
              <w:rPr>
                <w:rFonts w:ascii="宋体" w:hAnsi="宋体" w:hint="eastAsia"/>
              </w:rPr>
              <w:t xml:space="preserve">2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央行票据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rPr>
            </w:pPr>
            <w:r>
              <w:rPr>
                <w:rFonts w:ascii="宋体" w:hAnsi="宋体" w:hint="eastAsia"/>
              </w:rPr>
              <w:t xml:space="preserve">3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金融债券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1,316,801,000.00</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67.67</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tcPr>
          <w:p w:rsidR="00071252" w:rsidRDefault="00071252">
            <w:pPr>
              <w:jc w:val="center"/>
              <w:rPr>
                <w:rFonts w:ascii="宋体" w:hAnsi="宋体"/>
              </w:rPr>
            </w:pP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其中：政策性金融债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1,316,801,000.00</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67.67</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rPr>
            </w:pPr>
            <w:r>
              <w:rPr>
                <w:rFonts w:ascii="宋体" w:hAnsi="宋体" w:hint="eastAsia"/>
              </w:rPr>
              <w:t xml:space="preserve">4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企业债券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rPr>
            </w:pPr>
            <w:r>
              <w:rPr>
                <w:rFonts w:ascii="宋体" w:hAnsi="宋体" w:hint="eastAsia"/>
              </w:rPr>
              <w:t xml:space="preserve">5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企业短期融资券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rPr>
            </w:pPr>
            <w:r>
              <w:rPr>
                <w:rFonts w:ascii="宋体" w:hAnsi="宋体" w:hint="eastAsia"/>
              </w:rPr>
              <w:t xml:space="preserve">6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中期票据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7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color w:val="000000"/>
              </w:rPr>
            </w:pPr>
            <w:r>
              <w:rPr>
                <w:rFonts w:ascii="宋体" w:hAnsi="宋体" w:hint="eastAsia"/>
                <w:color w:val="000000"/>
              </w:rPr>
              <w:t xml:space="preserve">可转债（可交换债）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lastRenderedPageBreak/>
              <w:t xml:space="preserve">8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color w:val="000000"/>
              </w:rPr>
            </w:pPr>
            <w:r>
              <w:rPr>
                <w:rFonts w:ascii="宋体" w:hAnsi="宋体" w:hint="eastAsia"/>
                <w:color w:val="000000"/>
              </w:rPr>
              <w:t xml:space="preserve">同业存单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354,125,500.00</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18.20</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9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color w:val="000000"/>
              </w:rPr>
            </w:pPr>
            <w:r>
              <w:rPr>
                <w:rFonts w:ascii="宋体" w:hAnsi="宋体" w:hint="eastAsia"/>
                <w:color w:val="000000"/>
              </w:rPr>
              <w:t xml:space="preserve">其他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w:t>
            </w:r>
          </w:p>
        </w:tc>
      </w:tr>
      <w:tr w:rsidR="00071252" w:rsidTr="00E66E9B">
        <w:trPr>
          <w:divId w:val="647518349"/>
          <w:trHeight w:val="315"/>
        </w:trPr>
        <w:tc>
          <w:tcPr>
            <w:tcW w:w="415" w:type="pct"/>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10 </w:t>
            </w:r>
          </w:p>
        </w:tc>
        <w:tc>
          <w:tcPr>
            <w:tcW w:w="1999" w:type="pct"/>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color w:val="000000"/>
              </w:rPr>
            </w:pPr>
            <w:r>
              <w:rPr>
                <w:rFonts w:ascii="宋体" w:hAnsi="宋体" w:hint="eastAsia"/>
                <w:color w:val="000000"/>
              </w:rPr>
              <w:t xml:space="preserve">合计 </w:t>
            </w:r>
          </w:p>
        </w:tc>
        <w:tc>
          <w:tcPr>
            <w:tcW w:w="1143"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1,670,926,500.00</w:t>
            </w:r>
          </w:p>
        </w:tc>
        <w:tc>
          <w:tcPr>
            <w:tcW w:w="1444" w:type="pct"/>
            <w:tcBorders>
              <w:top w:val="single" w:sz="4" w:space="0" w:color="auto"/>
              <w:left w:val="single" w:sz="4" w:space="0" w:color="auto"/>
              <w:bottom w:val="single" w:sz="4" w:space="0" w:color="auto"/>
              <w:right w:val="single" w:sz="4" w:space="0" w:color="auto"/>
            </w:tcBorders>
            <w:hideMark/>
          </w:tcPr>
          <w:p w:rsidR="00071252" w:rsidRDefault="00071252">
            <w:pPr>
              <w:jc w:val="right"/>
            </w:pPr>
            <w:r>
              <w:rPr>
                <w:rFonts w:ascii="宋体" w:hAnsi="宋体" w:hint="eastAsia"/>
                <w:szCs w:val="24"/>
              </w:rPr>
              <w:t>85.87</w:t>
            </w:r>
          </w:p>
        </w:tc>
      </w:tr>
    </w:tbl>
    <w:p w:rsidR="00071252" w:rsidRDefault="00071252" w:rsidP="00BB5210">
      <w:pPr>
        <w:pStyle w:val="XBRLTitle2"/>
        <w:spacing w:before="156"/>
      </w:pPr>
      <w:bookmarkStart w:id="981" w:name="_Toc433036711"/>
      <w:bookmarkStart w:id="982" w:name="_Toc247616248"/>
      <w:bookmarkStart w:id="983" w:name="_Toc485300371"/>
      <w:bookmarkStart w:id="984" w:name="_Toc453852751"/>
      <w:bookmarkStart w:id="985" w:name="_Toc452398757"/>
      <w:bookmarkStart w:id="986" w:name="_Toc454983406"/>
      <w:bookmarkStart w:id="987" w:name="_Toc497398251"/>
      <w:bookmarkStart w:id="988" w:name="_Toc506208361"/>
      <w:bookmarkStart w:id="989" w:name="_Toc506208447"/>
      <w:bookmarkStart w:id="990" w:name="m08QD_07"/>
      <w:r>
        <w:rPr>
          <w:rFonts w:hint="eastAsia"/>
        </w:rPr>
        <w:t>期末按公允价值占基金资产净值比例大小排序的前五名债券投资明细</w:t>
      </w:r>
      <w:bookmarkEnd w:id="981"/>
      <w:bookmarkEnd w:id="982"/>
      <w:bookmarkEnd w:id="983"/>
      <w:bookmarkEnd w:id="984"/>
      <w:bookmarkEnd w:id="985"/>
      <w:bookmarkEnd w:id="986"/>
      <w:bookmarkEnd w:id="987"/>
      <w:bookmarkEnd w:id="988"/>
      <w:bookmarkEnd w:id="989"/>
    </w:p>
    <w:p w:rsidR="00071252" w:rsidRDefault="00071252">
      <w:pPr>
        <w:jc w:val="right"/>
        <w:divId w:val="1162283451"/>
        <w:rPr>
          <w:rFonts w:ascii="宋体" w:hAnsi="宋体"/>
          <w:b/>
          <w:bCs/>
          <w:sz w:val="24"/>
          <w:szCs w:val="24"/>
        </w:rPr>
      </w:pPr>
      <w:r>
        <w:rPr>
          <w:rFonts w:ascii="宋体" w:hAnsi="宋体" w:hint="eastAsia"/>
        </w:rPr>
        <w:t xml:space="preserve">  金额单位：人民币元</w:t>
      </w:r>
      <w:r>
        <w:rPr>
          <w:rFonts w:ascii="宋体" w:hAnsi="宋体" w:hint="eastAsia"/>
          <w:b/>
          <w:bCs/>
          <w:sz w:val="24"/>
          <w:szCs w:val="24"/>
        </w:rPr>
        <w:t xml:space="preserve"> </w:t>
      </w:r>
    </w:p>
    <w:tbl>
      <w:tblPr>
        <w:tblW w:w="5000" w:type="pct"/>
        <w:tblCellMar>
          <w:left w:w="0" w:type="dxa"/>
          <w:right w:w="0" w:type="dxa"/>
        </w:tblCellMar>
        <w:tblLook w:val="04A0"/>
      </w:tblPr>
      <w:tblGrid>
        <w:gridCol w:w="1212"/>
        <w:gridCol w:w="1328"/>
        <w:gridCol w:w="1420"/>
        <w:gridCol w:w="1420"/>
        <w:gridCol w:w="1539"/>
        <w:gridCol w:w="1935"/>
      </w:tblGrid>
      <w:tr w:rsidR="00071252">
        <w:trPr>
          <w:divId w:val="1162283451"/>
        </w:trPr>
        <w:tc>
          <w:tcPr>
            <w:tcW w:w="68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序号 </w:t>
            </w:r>
          </w:p>
        </w:tc>
        <w:tc>
          <w:tcPr>
            <w:tcW w:w="750"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债券代码 </w:t>
            </w:r>
          </w:p>
        </w:tc>
        <w:tc>
          <w:tcPr>
            <w:tcW w:w="802"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债券名称 </w:t>
            </w:r>
          </w:p>
        </w:tc>
        <w:tc>
          <w:tcPr>
            <w:tcW w:w="802"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数量（张） </w:t>
            </w:r>
          </w:p>
        </w:tc>
        <w:tc>
          <w:tcPr>
            <w:tcW w:w="869"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公允价值 </w:t>
            </w:r>
          </w:p>
        </w:tc>
        <w:tc>
          <w:tcPr>
            <w:tcW w:w="1094" w:type="pct"/>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占基金资产净值比例（%） </w:t>
            </w:r>
          </w:p>
        </w:tc>
      </w:tr>
      <w:tr w:rsidR="00071252">
        <w:trPr>
          <w:divId w:val="1162283451"/>
        </w:trPr>
        <w:tc>
          <w:tcPr>
            <w:tcW w:w="68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kern w:val="0"/>
                <w:szCs w:val="21"/>
              </w:rPr>
              <w:t>1</w:t>
            </w:r>
          </w:p>
        </w:tc>
        <w:tc>
          <w:tcPr>
            <w:tcW w:w="750"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180205</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18国开05</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3,200,000</w:t>
            </w:r>
          </w:p>
        </w:tc>
        <w:tc>
          <w:tcPr>
            <w:tcW w:w="869"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335,584,000.00</w:t>
            </w:r>
          </w:p>
        </w:tc>
        <w:tc>
          <w:tcPr>
            <w:tcW w:w="1094"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17.25</w:t>
            </w:r>
          </w:p>
        </w:tc>
      </w:tr>
      <w:tr w:rsidR="00071252">
        <w:trPr>
          <w:divId w:val="1162283451"/>
        </w:trPr>
        <w:tc>
          <w:tcPr>
            <w:tcW w:w="68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kern w:val="0"/>
                <w:szCs w:val="21"/>
              </w:rPr>
              <w:t>2</w:t>
            </w:r>
          </w:p>
        </w:tc>
        <w:tc>
          <w:tcPr>
            <w:tcW w:w="750"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170209</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17国开09</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2,600,000</w:t>
            </w:r>
          </w:p>
        </w:tc>
        <w:tc>
          <w:tcPr>
            <w:tcW w:w="869"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260,546,000.00</w:t>
            </w:r>
          </w:p>
        </w:tc>
        <w:tc>
          <w:tcPr>
            <w:tcW w:w="1094"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13.39</w:t>
            </w:r>
          </w:p>
        </w:tc>
      </w:tr>
      <w:tr w:rsidR="00071252">
        <w:trPr>
          <w:divId w:val="1162283451"/>
        </w:trPr>
        <w:tc>
          <w:tcPr>
            <w:tcW w:w="68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kern w:val="0"/>
                <w:szCs w:val="21"/>
              </w:rPr>
              <w:t>3</w:t>
            </w:r>
          </w:p>
        </w:tc>
        <w:tc>
          <w:tcPr>
            <w:tcW w:w="750"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170307</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17进出07</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1,600,000</w:t>
            </w:r>
          </w:p>
        </w:tc>
        <w:tc>
          <w:tcPr>
            <w:tcW w:w="869"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160,992,000.00</w:t>
            </w:r>
          </w:p>
        </w:tc>
        <w:tc>
          <w:tcPr>
            <w:tcW w:w="1094"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8.27</w:t>
            </w:r>
          </w:p>
        </w:tc>
      </w:tr>
      <w:tr w:rsidR="00071252">
        <w:trPr>
          <w:divId w:val="1162283451"/>
        </w:trPr>
        <w:tc>
          <w:tcPr>
            <w:tcW w:w="68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kern w:val="0"/>
                <w:szCs w:val="21"/>
              </w:rPr>
              <w:t>4</w:t>
            </w:r>
          </w:p>
        </w:tc>
        <w:tc>
          <w:tcPr>
            <w:tcW w:w="750"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170206</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17国开06</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1,400,000</w:t>
            </w:r>
          </w:p>
        </w:tc>
        <w:tc>
          <w:tcPr>
            <w:tcW w:w="869"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139,286,000.00</w:t>
            </w:r>
          </w:p>
        </w:tc>
        <w:tc>
          <w:tcPr>
            <w:tcW w:w="1094"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7.16</w:t>
            </w:r>
          </w:p>
        </w:tc>
      </w:tr>
      <w:tr w:rsidR="00071252">
        <w:trPr>
          <w:divId w:val="1162283451"/>
        </w:trPr>
        <w:tc>
          <w:tcPr>
            <w:tcW w:w="68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left"/>
            </w:pPr>
            <w:r>
              <w:rPr>
                <w:rFonts w:ascii="宋体" w:hAnsi="宋体" w:hint="eastAsia"/>
                <w:kern w:val="0"/>
                <w:szCs w:val="21"/>
              </w:rPr>
              <w:t>5</w:t>
            </w:r>
          </w:p>
        </w:tc>
        <w:tc>
          <w:tcPr>
            <w:tcW w:w="750"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111895578</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left"/>
            </w:pPr>
            <w:r>
              <w:rPr>
                <w:rFonts w:ascii="宋体" w:hAnsi="宋体" w:hint="eastAsia"/>
                <w:szCs w:val="21"/>
              </w:rPr>
              <w:t>18桂林银行CD050</w:t>
            </w:r>
          </w:p>
        </w:tc>
        <w:tc>
          <w:tcPr>
            <w:tcW w:w="802"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950,000</w:t>
            </w:r>
          </w:p>
        </w:tc>
        <w:tc>
          <w:tcPr>
            <w:tcW w:w="869"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90,801,000.00</w:t>
            </w:r>
          </w:p>
        </w:tc>
        <w:tc>
          <w:tcPr>
            <w:tcW w:w="1094" w:type="pct"/>
            <w:tcBorders>
              <w:top w:val="single" w:sz="4" w:space="0" w:color="auto"/>
              <w:left w:val="nil"/>
              <w:bottom w:val="single" w:sz="4" w:space="0" w:color="auto"/>
              <w:right w:val="single" w:sz="4" w:space="0" w:color="auto"/>
            </w:tcBorders>
            <w:vAlign w:val="center"/>
            <w:hideMark/>
          </w:tcPr>
          <w:p w:rsidR="00071252" w:rsidRDefault="00071252">
            <w:pPr>
              <w:jc w:val="right"/>
            </w:pPr>
            <w:r>
              <w:rPr>
                <w:rFonts w:ascii="宋体" w:hAnsi="宋体" w:hint="eastAsia"/>
                <w:kern w:val="0"/>
                <w:szCs w:val="21"/>
              </w:rPr>
              <w:t>4.67</w:t>
            </w:r>
          </w:p>
        </w:tc>
      </w:tr>
    </w:tbl>
    <w:p w:rsidR="00071252" w:rsidRDefault="00071252" w:rsidP="00BB5210">
      <w:pPr>
        <w:pStyle w:val="XBRLTitle2"/>
        <w:spacing w:before="156"/>
      </w:pPr>
      <w:bookmarkStart w:id="991" w:name="_Toc433036712"/>
      <w:bookmarkStart w:id="992" w:name="_Toc506208448"/>
      <w:bookmarkStart w:id="993" w:name="_Toc506208362"/>
      <w:bookmarkStart w:id="994" w:name="_Toc497398252"/>
      <w:bookmarkStart w:id="995" w:name="_Toc454983407"/>
      <w:bookmarkStart w:id="996" w:name="_Toc452398758"/>
      <w:bookmarkStart w:id="997" w:name="_Toc453852752"/>
      <w:bookmarkStart w:id="998" w:name="_Toc485300372"/>
      <w:bookmarkStart w:id="999" w:name="_Toc247616249"/>
      <w:bookmarkStart w:id="1000" w:name="m08QD_08"/>
      <w:bookmarkEnd w:id="990"/>
      <w:r>
        <w:rPr>
          <w:rFonts w:hint="eastAsia"/>
        </w:rPr>
        <w:t>期末按公允价值占基金资产净值比例大小排序的所有资产支持证券投资明细</w:t>
      </w:r>
      <w:bookmarkEnd w:id="933"/>
      <w:bookmarkEnd w:id="991"/>
      <w:bookmarkEnd w:id="992"/>
      <w:bookmarkEnd w:id="993"/>
      <w:bookmarkEnd w:id="994"/>
      <w:bookmarkEnd w:id="995"/>
      <w:bookmarkEnd w:id="996"/>
      <w:bookmarkEnd w:id="997"/>
      <w:bookmarkEnd w:id="998"/>
    </w:p>
    <w:bookmarkEnd w:id="999"/>
    <w:p w:rsidR="007F55B7" w:rsidRDefault="00071252">
      <w:pPr>
        <w:spacing w:line="360" w:lineRule="auto"/>
        <w:rPr>
          <w:rFonts w:ascii="宋体" w:hAnsi="宋体"/>
          <w:color w:val="0000FF"/>
          <w:kern w:val="0"/>
          <w:sz w:val="18"/>
          <w:szCs w:val="18"/>
        </w:rPr>
      </w:pPr>
      <w:r>
        <w:rPr>
          <w:rFonts w:ascii="宋体" w:hAnsi="宋体" w:hint="eastAsia"/>
          <w:szCs w:val="24"/>
        </w:rPr>
        <w:t>注:</w:t>
      </w:r>
      <w:r>
        <w:rPr>
          <w:rFonts w:ascii="宋体" w:hAnsi="宋体" w:hint="eastAsia"/>
          <w:szCs w:val="21"/>
        </w:rPr>
        <w:t>本基金本报告期末未持有资产支持证券。</w:t>
      </w:r>
      <w:r>
        <w:rPr>
          <w:rFonts w:ascii="宋体" w:hAnsi="宋体" w:hint="eastAsia"/>
          <w:color w:val="0000FF"/>
          <w:kern w:val="0"/>
          <w:sz w:val="18"/>
          <w:szCs w:val="18"/>
        </w:rPr>
        <w:t xml:space="preserve"> </w:t>
      </w:r>
    </w:p>
    <w:p w:rsidR="00071252" w:rsidRDefault="00071252" w:rsidP="00BB5210">
      <w:pPr>
        <w:pStyle w:val="XBRLTitle2"/>
        <w:spacing w:before="156"/>
      </w:pPr>
      <w:bookmarkStart w:id="1001" w:name="_Toc247616250"/>
      <w:bookmarkStart w:id="1002" w:name="_Toc433036713"/>
      <w:bookmarkStart w:id="1003" w:name="_Toc506208449"/>
      <w:bookmarkStart w:id="1004" w:name="_Toc506208363"/>
      <w:bookmarkStart w:id="1005" w:name="_Toc497398253"/>
      <w:bookmarkStart w:id="1006" w:name="_Toc454983408"/>
      <w:bookmarkStart w:id="1007" w:name="_Toc452398759"/>
      <w:bookmarkStart w:id="1008" w:name="_Toc453852753"/>
      <w:bookmarkStart w:id="1009" w:name="_Toc485300373"/>
      <w:bookmarkStart w:id="1010" w:name="m08QD_09"/>
      <w:bookmarkEnd w:id="1000"/>
      <w:r>
        <w:rPr>
          <w:rFonts w:hint="eastAsia"/>
        </w:rPr>
        <w:t>报告期末按公允价值占基金资产净值比例大小排序的前五名贵金属投资明细</w:t>
      </w:r>
      <w:bookmarkEnd w:id="1001"/>
      <w:bookmarkEnd w:id="1002"/>
      <w:bookmarkEnd w:id="1003"/>
      <w:bookmarkEnd w:id="1004"/>
      <w:bookmarkEnd w:id="1005"/>
      <w:bookmarkEnd w:id="1006"/>
      <w:bookmarkEnd w:id="1007"/>
      <w:bookmarkEnd w:id="1008"/>
      <w:bookmarkEnd w:id="1009"/>
    </w:p>
    <w:p w:rsidR="007F55B7" w:rsidRDefault="00071252">
      <w:pPr>
        <w:pStyle w:val="a5"/>
        <w:spacing w:before="0" w:beforeAutospacing="0" w:after="0" w:afterAutospacing="0" w:line="360" w:lineRule="auto"/>
      </w:pPr>
      <w:r>
        <w:rPr>
          <w:rFonts w:hint="eastAsia"/>
          <w:sz w:val="21"/>
          <w:szCs w:val="24"/>
        </w:rPr>
        <w:t>注:本基金本报告期末未持有贵金属。</w:t>
      </w:r>
    </w:p>
    <w:p w:rsidR="00071252" w:rsidRDefault="00071252" w:rsidP="00BB5210">
      <w:pPr>
        <w:pStyle w:val="XBRLTitle2"/>
        <w:spacing w:before="156"/>
      </w:pPr>
      <w:bookmarkStart w:id="1011" w:name="_Toc247616251"/>
      <w:bookmarkStart w:id="1012" w:name="_Toc433036714"/>
      <w:bookmarkStart w:id="1013" w:name="_Toc506208450"/>
      <w:bookmarkStart w:id="1014" w:name="_Toc506208364"/>
      <w:bookmarkStart w:id="1015" w:name="_Toc497398254"/>
      <w:bookmarkStart w:id="1016" w:name="_Toc454983409"/>
      <w:bookmarkStart w:id="1017" w:name="_Toc452398760"/>
      <w:bookmarkStart w:id="1018" w:name="_Toc453852754"/>
      <w:bookmarkStart w:id="1019" w:name="_Toc485300374"/>
      <w:bookmarkStart w:id="1020" w:name="m08QD_10"/>
      <w:bookmarkEnd w:id="1010"/>
      <w:r>
        <w:rPr>
          <w:rFonts w:hint="eastAsia"/>
        </w:rPr>
        <w:t>期末按公允价值占基金资产净值比例大小排序的前五名权证投资明细</w:t>
      </w:r>
      <w:bookmarkEnd w:id="1011"/>
      <w:bookmarkEnd w:id="1012"/>
      <w:bookmarkEnd w:id="1013"/>
      <w:bookmarkEnd w:id="1014"/>
      <w:bookmarkEnd w:id="1015"/>
      <w:bookmarkEnd w:id="1016"/>
      <w:bookmarkEnd w:id="1017"/>
      <w:bookmarkEnd w:id="1018"/>
      <w:bookmarkEnd w:id="1019"/>
    </w:p>
    <w:p w:rsidR="007F55B7" w:rsidRDefault="00071252">
      <w:pPr>
        <w:spacing w:line="360" w:lineRule="auto"/>
      </w:pPr>
      <w:r>
        <w:rPr>
          <w:rFonts w:ascii="宋体" w:hAnsi="宋体" w:hint="eastAsia"/>
        </w:rPr>
        <w:t>注:</w:t>
      </w:r>
      <w:r>
        <w:rPr>
          <w:rFonts w:ascii="宋体" w:hAnsi="宋体" w:hint="eastAsia"/>
          <w:szCs w:val="24"/>
        </w:rPr>
        <w:t>本基金本报告期末未持有权证。</w:t>
      </w:r>
    </w:p>
    <w:p w:rsidR="00071252" w:rsidRDefault="00071252" w:rsidP="00BB5210">
      <w:pPr>
        <w:pStyle w:val="XBRLTitle2"/>
        <w:spacing w:before="156"/>
      </w:pPr>
      <w:bookmarkStart w:id="1021" w:name="_Toc506208451"/>
      <w:bookmarkStart w:id="1022" w:name="_Toc506208365"/>
      <w:bookmarkStart w:id="1023" w:name="_Toc497398255"/>
      <w:bookmarkStart w:id="1024" w:name="_Toc454983410"/>
      <w:bookmarkStart w:id="1025" w:name="_Toc452398761"/>
      <w:bookmarkStart w:id="1026" w:name="_Toc453852755"/>
      <w:bookmarkStart w:id="1027" w:name="_Toc485300375"/>
      <w:r>
        <w:rPr>
          <w:rFonts w:hint="eastAsia"/>
        </w:rPr>
        <w:t>报告期末本基金投资的股指期货交易情况说明</w:t>
      </w:r>
      <w:bookmarkEnd w:id="1021"/>
      <w:bookmarkEnd w:id="1022"/>
      <w:bookmarkEnd w:id="1023"/>
      <w:bookmarkEnd w:id="1024"/>
      <w:bookmarkEnd w:id="1025"/>
      <w:bookmarkEnd w:id="1026"/>
      <w:bookmarkEnd w:id="1027"/>
    </w:p>
    <w:p w:rsidR="007F55B7" w:rsidRDefault="00071252">
      <w:pPr>
        <w:spacing w:line="360" w:lineRule="auto"/>
      </w:pPr>
      <w:bookmarkStart w:id="1028" w:name="_Toc454983411"/>
      <w:bookmarkStart w:id="1029" w:name="_Toc453852756"/>
      <w:r>
        <w:rPr>
          <w:rFonts w:ascii="宋体" w:hAnsi="宋体" w:hint="eastAsia"/>
        </w:rPr>
        <w:t>注:</w:t>
      </w:r>
      <w:r>
        <w:rPr>
          <w:rFonts w:ascii="宋体" w:hAnsi="宋体" w:hint="eastAsia"/>
          <w:szCs w:val="21"/>
        </w:rPr>
        <w:t>本基金本报告期内未投资股指期货。</w:t>
      </w:r>
    </w:p>
    <w:p w:rsidR="00071252" w:rsidRDefault="00071252" w:rsidP="00BB5210">
      <w:pPr>
        <w:pStyle w:val="XBRLTitle2"/>
        <w:spacing w:before="156"/>
      </w:pPr>
      <w:bookmarkStart w:id="1030" w:name="_Toc506208452"/>
      <w:bookmarkStart w:id="1031" w:name="_Toc506208368"/>
      <w:bookmarkStart w:id="1032" w:name="_Toc497398258"/>
      <w:bookmarkStart w:id="1033" w:name="_Toc453852758"/>
      <w:bookmarkStart w:id="1034" w:name="_Toc452398762"/>
      <w:bookmarkStart w:id="1035" w:name="_Toc454983413"/>
      <w:bookmarkStart w:id="1036" w:name="_Toc485300378"/>
      <w:r>
        <w:rPr>
          <w:rFonts w:hint="eastAsia"/>
        </w:rPr>
        <w:t>报告期末本基金投资的国债期货交易情况说明</w:t>
      </w:r>
      <w:bookmarkEnd w:id="1030"/>
      <w:bookmarkEnd w:id="1031"/>
      <w:bookmarkEnd w:id="1032"/>
      <w:bookmarkEnd w:id="1033"/>
      <w:bookmarkEnd w:id="1034"/>
      <w:bookmarkEnd w:id="1035"/>
      <w:bookmarkEnd w:id="1036"/>
    </w:p>
    <w:bookmarkEnd w:id="1028"/>
    <w:bookmarkEnd w:id="1029"/>
    <w:p w:rsidR="007F55B7" w:rsidRDefault="00071252">
      <w:pPr>
        <w:spacing w:line="360" w:lineRule="auto"/>
      </w:pPr>
      <w:r>
        <w:rPr>
          <w:rFonts w:ascii="宋体" w:hAnsi="宋体" w:hint="eastAsia"/>
        </w:rPr>
        <w:t>注:</w:t>
      </w:r>
      <w:r>
        <w:rPr>
          <w:rFonts w:ascii="宋体" w:hAnsi="宋体" w:hint="eastAsia"/>
          <w:szCs w:val="21"/>
        </w:rPr>
        <w:t>本基金本报告期内未投资国债期货。</w:t>
      </w:r>
    </w:p>
    <w:p w:rsidR="00071252" w:rsidRDefault="00071252" w:rsidP="00BB5210">
      <w:pPr>
        <w:pStyle w:val="XBRLTitle2"/>
        <w:spacing w:before="156"/>
      </w:pPr>
      <w:bookmarkStart w:id="1037" w:name="_Toc247616252"/>
      <w:bookmarkStart w:id="1038" w:name="_Toc433036715"/>
      <w:bookmarkStart w:id="1039" w:name="_Toc452398763"/>
      <w:bookmarkStart w:id="1040" w:name="_Toc506208453"/>
      <w:bookmarkStart w:id="1041" w:name="_Toc506208372"/>
      <w:bookmarkStart w:id="1042" w:name="_Toc497398262"/>
      <w:bookmarkStart w:id="1043" w:name="_Toc454983417"/>
      <w:bookmarkStart w:id="1044" w:name="_Toc453852762"/>
      <w:bookmarkStart w:id="1045" w:name="_Toc485300382"/>
      <w:bookmarkEnd w:id="1020"/>
      <w:r>
        <w:rPr>
          <w:rFonts w:hint="eastAsia"/>
        </w:rPr>
        <w:t>投资组合报告附注</w:t>
      </w:r>
      <w:bookmarkEnd w:id="1037"/>
      <w:bookmarkEnd w:id="1038"/>
      <w:bookmarkEnd w:id="1039"/>
      <w:bookmarkEnd w:id="1040"/>
      <w:bookmarkEnd w:id="1041"/>
      <w:bookmarkEnd w:id="1042"/>
      <w:bookmarkEnd w:id="1043"/>
      <w:bookmarkEnd w:id="1044"/>
      <w:bookmarkEnd w:id="1045"/>
    </w:p>
    <w:p w:rsidR="00071252" w:rsidRDefault="00071252" w:rsidP="00BB5210">
      <w:pPr>
        <w:pStyle w:val="XBRLTitle3"/>
        <w:spacing w:before="156"/>
      </w:pPr>
      <w:bookmarkStart w:id="1046" w:name="_Toc485300385a"/>
      <w:bookmarkStart w:id="1047" w:name="_Toc453852765a"/>
      <w:bookmarkStart w:id="1048" w:name="_Toc454983420a"/>
      <w:bookmarkStart w:id="1049" w:name="_Toc497398265a"/>
      <w:bookmarkStart w:id="1050" w:name="_Toc485300385"/>
      <w:bookmarkStart w:id="1051" w:name="_Toc453852765"/>
      <w:bookmarkStart w:id="1052" w:name="_Toc454983420"/>
      <w:bookmarkEnd w:id="1046"/>
      <w:bookmarkEnd w:id="1047"/>
      <w:bookmarkEnd w:id="1048"/>
      <w:r>
        <w:t xml:space="preserve"> </w:t>
      </w:r>
      <w:bookmarkStart w:id="1053" w:name="_Toc506208373"/>
      <w:r>
        <w:t>基金投资的前十名证券的发行主体本期是否出现被监管部门立案调查，或在报告编制日前一年收到公开谴责、处罚的情形</w:t>
      </w:r>
      <w:bookmarkEnd w:id="1049"/>
      <w:bookmarkEnd w:id="1053"/>
    </w:p>
    <w:p w:rsidR="007F55B7" w:rsidRDefault="00071252">
      <w:pPr>
        <w:spacing w:line="360" w:lineRule="auto"/>
        <w:ind w:firstLineChars="200" w:firstLine="420"/>
        <w:rPr>
          <w:rFonts w:ascii="宋体" w:hAnsi="宋体"/>
        </w:rPr>
      </w:pPr>
      <w:r>
        <w:rPr>
          <w:rFonts w:ascii="宋体" w:hAnsi="宋体" w:hint="eastAsia"/>
        </w:rPr>
        <w:t>本基金投资的前十名证券的发行主体除18桂林银行CD050（111895578），本期没有出现被监管部门立案调查，或在报告编制日前一年内受到公开谴责、处罚的情形。</w:t>
      </w:r>
    </w:p>
    <w:p w:rsidR="007F55B7" w:rsidRDefault="00071252">
      <w:pPr>
        <w:spacing w:line="360" w:lineRule="auto"/>
        <w:ind w:firstLineChars="200" w:firstLine="420"/>
        <w:rPr>
          <w:rFonts w:ascii="宋体" w:hAnsi="宋体"/>
        </w:rPr>
      </w:pPr>
      <w:r>
        <w:rPr>
          <w:rFonts w:ascii="宋体" w:hAnsi="宋体" w:hint="eastAsia"/>
        </w:rPr>
        <w:t>2018年1月12日，因通过与他行互持资管计划将信贷资产违规出表、通过“买入+同存担保”方式虚增资产负债规模、通过“卖出+同业担保+回购”方式将金融资产违规出表，违规为非标资产融资提供回购承诺等事项，收到桂林银监分局行政处罚。</w:t>
      </w:r>
    </w:p>
    <w:p w:rsidR="007F55B7" w:rsidRDefault="00071252">
      <w:pPr>
        <w:spacing w:line="360" w:lineRule="auto"/>
        <w:ind w:firstLineChars="200" w:firstLine="420"/>
        <w:rPr>
          <w:rFonts w:ascii="宋体" w:hAnsi="宋体"/>
        </w:rPr>
      </w:pPr>
      <w:r>
        <w:rPr>
          <w:rFonts w:ascii="宋体" w:hAnsi="宋体" w:hint="eastAsia"/>
        </w:rPr>
        <w:t>基金管理人对上述证券的投资决策程序符合相关法律法规和公司制度的要求。</w:t>
      </w:r>
    </w:p>
    <w:p w:rsidR="00071252" w:rsidRDefault="00071252" w:rsidP="00BB5210">
      <w:pPr>
        <w:pStyle w:val="XBRLTitle3"/>
        <w:spacing w:before="156"/>
      </w:pPr>
      <w:bookmarkStart w:id="1054" w:name="_Toc485300385b"/>
      <w:bookmarkStart w:id="1055" w:name="_Toc453852765b"/>
      <w:bookmarkStart w:id="1056" w:name="_Toc454983420b"/>
      <w:bookmarkStart w:id="1057" w:name="_Toc497398265b"/>
      <w:bookmarkEnd w:id="1054"/>
      <w:bookmarkEnd w:id="1055"/>
      <w:bookmarkEnd w:id="1056"/>
      <w:r>
        <w:t xml:space="preserve"> </w:t>
      </w:r>
      <w:bookmarkStart w:id="1058" w:name="_Toc506208374"/>
      <w:r>
        <w:t>基金投资的前十名股票是否超出基金合同规定的备选股票库</w:t>
      </w:r>
      <w:bookmarkEnd w:id="1057"/>
      <w:bookmarkEnd w:id="1058"/>
    </w:p>
    <w:p w:rsidR="00071252" w:rsidRDefault="00071252">
      <w:pPr>
        <w:spacing w:line="360" w:lineRule="auto"/>
        <w:ind w:firstLineChars="200" w:firstLine="420"/>
      </w:pPr>
      <w:r>
        <w:rPr>
          <w:rFonts w:ascii="宋体" w:hAnsi="宋体" w:hint="eastAsia"/>
        </w:rPr>
        <w:t>本基金投资的前十名股票没有超出基金合同规定的备选股票库。</w:t>
      </w:r>
      <w:bookmarkEnd w:id="837"/>
    </w:p>
    <w:p w:rsidR="00071252" w:rsidRDefault="00071252" w:rsidP="00BB5210">
      <w:pPr>
        <w:pStyle w:val="XBRLTitle3"/>
        <w:spacing w:before="156"/>
      </w:pPr>
      <w:bookmarkStart w:id="1059" w:name="_Toc506208375"/>
      <w:bookmarkStart w:id="1060" w:name="_Toc497398265"/>
      <w:r>
        <w:rPr>
          <w:rFonts w:hint="eastAsia"/>
        </w:rPr>
        <w:lastRenderedPageBreak/>
        <w:t>期末其他各项资产构成</w:t>
      </w:r>
      <w:bookmarkEnd w:id="1050"/>
      <w:bookmarkEnd w:id="1051"/>
      <w:bookmarkEnd w:id="1052"/>
      <w:bookmarkEnd w:id="1059"/>
      <w:bookmarkEnd w:id="1060"/>
    </w:p>
    <w:p w:rsidR="00071252" w:rsidRDefault="00071252">
      <w:pPr>
        <w:jc w:val="right"/>
        <w:divId w:val="641811554"/>
        <w:rPr>
          <w:rFonts w:ascii="宋体" w:hAnsi="宋体"/>
          <w:b/>
        </w:rPr>
      </w:pPr>
      <w:r>
        <w:rPr>
          <w:rFonts w:ascii="宋体" w:hAnsi="宋体" w:hint="eastAsia"/>
        </w:rPr>
        <w:t>单位：人民币元</w:t>
      </w:r>
      <w:r>
        <w:rPr>
          <w:rFonts w:ascii="宋体" w:hAnsi="宋体" w:hint="eastAsia"/>
          <w:b/>
        </w:rPr>
        <w:t xml:space="preserve"> </w:t>
      </w:r>
    </w:p>
    <w:tbl>
      <w:tblPr>
        <w:tblW w:w="5000" w:type="pct"/>
        <w:tblCellMar>
          <w:left w:w="0" w:type="dxa"/>
          <w:right w:w="0" w:type="dxa"/>
        </w:tblCellMar>
        <w:tblLook w:val="04A0"/>
      </w:tblPr>
      <w:tblGrid>
        <w:gridCol w:w="1876"/>
        <w:gridCol w:w="2546"/>
        <w:gridCol w:w="4442"/>
      </w:tblGrid>
      <w:tr w:rsidR="00071252" w:rsidTr="00E66E9B">
        <w:trPr>
          <w:divId w:val="641811554"/>
          <w:trHeight w:val="285"/>
        </w:trPr>
        <w:tc>
          <w:tcPr>
            <w:tcW w:w="1876" w:type="dxa"/>
            <w:tcBorders>
              <w:top w:val="single" w:sz="4" w:space="0" w:color="auto"/>
              <w:left w:val="single" w:sz="4" w:space="0" w:color="auto"/>
              <w:bottom w:val="single" w:sz="4" w:space="0" w:color="auto"/>
              <w:right w:val="single" w:sz="4" w:space="0" w:color="auto"/>
            </w:tcBorders>
            <w:shd w:val="clear" w:color="auto" w:fill="D9D9D9"/>
            <w:hideMark/>
          </w:tcPr>
          <w:p w:rsidR="00071252" w:rsidRDefault="00071252">
            <w:pPr>
              <w:jc w:val="center"/>
              <w:rPr>
                <w:rFonts w:ascii="宋体" w:hAnsi="宋体"/>
              </w:rPr>
            </w:pPr>
            <w:bookmarkStart w:id="1061" w:name="m08QD_11_03"/>
            <w:bookmarkStart w:id="1062" w:name="m08QD_11_03_tab"/>
            <w:r>
              <w:rPr>
                <w:rFonts w:ascii="宋体" w:hAnsi="宋体" w:hint="eastAsia"/>
              </w:rPr>
              <w:t xml:space="preserve">序号 </w:t>
            </w:r>
          </w:p>
        </w:tc>
        <w:tc>
          <w:tcPr>
            <w:tcW w:w="2546" w:type="dxa"/>
            <w:tcBorders>
              <w:top w:val="single" w:sz="4" w:space="0" w:color="auto"/>
              <w:left w:val="single" w:sz="4" w:space="0" w:color="auto"/>
              <w:bottom w:val="single" w:sz="4" w:space="0" w:color="auto"/>
              <w:right w:val="single" w:sz="4" w:space="0" w:color="auto"/>
            </w:tcBorders>
            <w:shd w:val="clear" w:color="auto" w:fill="D9D9D9"/>
            <w:hideMark/>
          </w:tcPr>
          <w:p w:rsidR="00071252" w:rsidRDefault="00071252">
            <w:pPr>
              <w:jc w:val="center"/>
              <w:rPr>
                <w:rFonts w:ascii="宋体" w:hAnsi="宋体"/>
              </w:rPr>
            </w:pPr>
            <w:r>
              <w:rPr>
                <w:rFonts w:ascii="宋体" w:hAnsi="宋体" w:hint="eastAsia"/>
              </w:rPr>
              <w:t xml:space="preserve">名称 </w:t>
            </w:r>
          </w:p>
        </w:tc>
        <w:tc>
          <w:tcPr>
            <w:tcW w:w="4442"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071252" w:rsidRDefault="00071252">
            <w:pPr>
              <w:jc w:val="center"/>
              <w:rPr>
                <w:rFonts w:ascii="宋体" w:hAnsi="宋体"/>
              </w:rPr>
            </w:pPr>
            <w:r>
              <w:rPr>
                <w:rFonts w:ascii="宋体" w:hAnsi="宋体" w:hint="eastAsia"/>
              </w:rPr>
              <w:t xml:space="preserve">金额 </w:t>
            </w:r>
          </w:p>
        </w:tc>
      </w:tr>
      <w:tr w:rsidR="00071252" w:rsidTr="00E66E9B">
        <w:trPr>
          <w:divId w:val="641811554"/>
          <w:trHeight w:val="312"/>
        </w:trPr>
        <w:tc>
          <w:tcPr>
            <w:tcW w:w="1876" w:type="dxa"/>
            <w:tcBorders>
              <w:top w:val="nil"/>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1 </w:t>
            </w:r>
          </w:p>
        </w:tc>
        <w:tc>
          <w:tcPr>
            <w:tcW w:w="2546" w:type="dxa"/>
            <w:tcBorders>
              <w:top w:val="nil"/>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存出保证金 </w:t>
            </w:r>
          </w:p>
        </w:tc>
        <w:tc>
          <w:tcPr>
            <w:tcW w:w="44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jc w:val="right"/>
            </w:pPr>
            <w:r>
              <w:rPr>
                <w:rFonts w:ascii="宋体" w:hAnsi="宋体" w:hint="eastAsia"/>
                <w:szCs w:val="24"/>
              </w:rPr>
              <w:t>-</w:t>
            </w:r>
          </w:p>
        </w:tc>
      </w:tr>
      <w:tr w:rsidR="00071252" w:rsidTr="00E66E9B">
        <w:trPr>
          <w:divId w:val="641811554"/>
          <w:trHeight w:val="285"/>
        </w:trPr>
        <w:tc>
          <w:tcPr>
            <w:tcW w:w="1876" w:type="dxa"/>
            <w:tcBorders>
              <w:top w:val="nil"/>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2 </w:t>
            </w:r>
          </w:p>
        </w:tc>
        <w:tc>
          <w:tcPr>
            <w:tcW w:w="2546" w:type="dxa"/>
            <w:tcBorders>
              <w:top w:val="nil"/>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应收证券清算款 </w:t>
            </w:r>
          </w:p>
        </w:tc>
        <w:tc>
          <w:tcPr>
            <w:tcW w:w="44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wordWrap w:val="0"/>
              <w:jc w:val="right"/>
            </w:pPr>
            <w:r>
              <w:rPr>
                <w:rFonts w:ascii="宋体" w:hAnsi="宋体" w:hint="eastAsia"/>
                <w:szCs w:val="24"/>
              </w:rPr>
              <w:t>-</w:t>
            </w:r>
          </w:p>
        </w:tc>
      </w:tr>
      <w:tr w:rsidR="00071252" w:rsidTr="00E66E9B">
        <w:trPr>
          <w:divId w:val="641811554"/>
          <w:trHeight w:val="285"/>
        </w:trPr>
        <w:tc>
          <w:tcPr>
            <w:tcW w:w="1876" w:type="dxa"/>
            <w:tcBorders>
              <w:top w:val="nil"/>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3 </w:t>
            </w:r>
          </w:p>
        </w:tc>
        <w:tc>
          <w:tcPr>
            <w:tcW w:w="2546" w:type="dxa"/>
            <w:tcBorders>
              <w:top w:val="nil"/>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应收股利 </w:t>
            </w:r>
          </w:p>
        </w:tc>
        <w:tc>
          <w:tcPr>
            <w:tcW w:w="44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wordWrap w:val="0"/>
              <w:jc w:val="right"/>
            </w:pPr>
            <w:r>
              <w:rPr>
                <w:rFonts w:ascii="宋体" w:hAnsi="宋体" w:hint="eastAsia"/>
                <w:szCs w:val="24"/>
              </w:rPr>
              <w:t>-</w:t>
            </w:r>
          </w:p>
        </w:tc>
      </w:tr>
      <w:tr w:rsidR="00071252" w:rsidTr="00E66E9B">
        <w:trPr>
          <w:divId w:val="641811554"/>
          <w:trHeight w:val="285"/>
        </w:trPr>
        <w:tc>
          <w:tcPr>
            <w:tcW w:w="1876" w:type="dxa"/>
            <w:tcBorders>
              <w:top w:val="nil"/>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4 </w:t>
            </w:r>
          </w:p>
        </w:tc>
        <w:tc>
          <w:tcPr>
            <w:tcW w:w="2546" w:type="dxa"/>
            <w:tcBorders>
              <w:top w:val="nil"/>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应收利息 </w:t>
            </w:r>
          </w:p>
        </w:tc>
        <w:tc>
          <w:tcPr>
            <w:tcW w:w="44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wordWrap w:val="0"/>
              <w:jc w:val="right"/>
            </w:pPr>
            <w:r>
              <w:rPr>
                <w:rFonts w:ascii="宋体" w:hAnsi="宋体" w:hint="eastAsia"/>
                <w:szCs w:val="24"/>
              </w:rPr>
              <w:t>24,731,084.47</w:t>
            </w:r>
          </w:p>
        </w:tc>
      </w:tr>
      <w:tr w:rsidR="00071252" w:rsidTr="00E66E9B">
        <w:trPr>
          <w:divId w:val="641811554"/>
          <w:trHeight w:val="285"/>
        </w:trPr>
        <w:tc>
          <w:tcPr>
            <w:tcW w:w="1876" w:type="dxa"/>
            <w:tcBorders>
              <w:top w:val="nil"/>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5 </w:t>
            </w:r>
          </w:p>
        </w:tc>
        <w:tc>
          <w:tcPr>
            <w:tcW w:w="2546" w:type="dxa"/>
            <w:tcBorders>
              <w:top w:val="nil"/>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应收申购款 </w:t>
            </w:r>
          </w:p>
        </w:tc>
        <w:tc>
          <w:tcPr>
            <w:tcW w:w="44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wordWrap w:val="0"/>
              <w:jc w:val="right"/>
            </w:pPr>
            <w:r>
              <w:rPr>
                <w:rFonts w:ascii="宋体" w:hAnsi="宋体" w:hint="eastAsia"/>
                <w:szCs w:val="24"/>
              </w:rPr>
              <w:t>-</w:t>
            </w:r>
          </w:p>
        </w:tc>
      </w:tr>
      <w:tr w:rsidR="00071252" w:rsidTr="00E66E9B">
        <w:trPr>
          <w:divId w:val="641811554"/>
          <w:trHeight w:val="285"/>
        </w:trPr>
        <w:tc>
          <w:tcPr>
            <w:tcW w:w="1876" w:type="dxa"/>
            <w:tcBorders>
              <w:top w:val="nil"/>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6 </w:t>
            </w:r>
          </w:p>
        </w:tc>
        <w:tc>
          <w:tcPr>
            <w:tcW w:w="2546" w:type="dxa"/>
            <w:tcBorders>
              <w:top w:val="nil"/>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其他应收款 </w:t>
            </w:r>
          </w:p>
        </w:tc>
        <w:tc>
          <w:tcPr>
            <w:tcW w:w="44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wordWrap w:val="0"/>
              <w:jc w:val="right"/>
            </w:pPr>
            <w:r>
              <w:rPr>
                <w:rFonts w:ascii="宋体" w:hAnsi="宋体" w:hint="eastAsia"/>
                <w:kern w:val="0"/>
                <w:szCs w:val="24"/>
              </w:rPr>
              <w:t>-</w:t>
            </w:r>
          </w:p>
        </w:tc>
      </w:tr>
      <w:tr w:rsidR="00071252" w:rsidTr="00E66E9B">
        <w:trPr>
          <w:divId w:val="641811554"/>
          <w:trHeight w:val="285"/>
        </w:trPr>
        <w:tc>
          <w:tcPr>
            <w:tcW w:w="1876" w:type="dxa"/>
            <w:tcBorders>
              <w:top w:val="nil"/>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7 </w:t>
            </w:r>
          </w:p>
        </w:tc>
        <w:tc>
          <w:tcPr>
            <w:tcW w:w="2546" w:type="dxa"/>
            <w:tcBorders>
              <w:top w:val="nil"/>
              <w:left w:val="single" w:sz="4" w:space="0" w:color="auto"/>
              <w:bottom w:val="single" w:sz="4" w:space="0" w:color="auto"/>
              <w:right w:val="single" w:sz="4" w:space="0" w:color="auto"/>
            </w:tcBorders>
            <w:hideMark/>
          </w:tcPr>
          <w:p w:rsidR="00071252" w:rsidRDefault="00071252">
            <w:pPr>
              <w:ind w:leftChars="50" w:left="105"/>
              <w:rPr>
                <w:rFonts w:ascii="宋体" w:hAnsi="宋体"/>
                <w:kern w:val="0"/>
              </w:rPr>
            </w:pPr>
            <w:r>
              <w:rPr>
                <w:rFonts w:ascii="宋体" w:hAnsi="宋体" w:hint="eastAsia"/>
              </w:rPr>
              <w:t>待摊费用</w:t>
            </w:r>
            <w:r>
              <w:rPr>
                <w:rFonts w:ascii="宋体" w:hAnsi="宋体" w:hint="eastAsia"/>
                <w:kern w:val="0"/>
              </w:rPr>
              <w:t xml:space="preserve"> </w:t>
            </w:r>
          </w:p>
        </w:tc>
        <w:tc>
          <w:tcPr>
            <w:tcW w:w="44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wordWrap w:val="0"/>
              <w:jc w:val="right"/>
            </w:pPr>
            <w:r>
              <w:rPr>
                <w:rFonts w:ascii="宋体" w:hAnsi="宋体" w:hint="eastAsia"/>
                <w:kern w:val="0"/>
                <w:szCs w:val="24"/>
              </w:rPr>
              <w:t>-</w:t>
            </w:r>
          </w:p>
        </w:tc>
      </w:tr>
      <w:bookmarkEnd w:id="1061"/>
      <w:bookmarkEnd w:id="1062"/>
      <w:tr w:rsidR="00071252" w:rsidTr="00E66E9B">
        <w:trPr>
          <w:divId w:val="641811554"/>
          <w:trHeight w:val="285"/>
        </w:trPr>
        <w:tc>
          <w:tcPr>
            <w:tcW w:w="1876" w:type="dxa"/>
            <w:tcBorders>
              <w:top w:val="nil"/>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8 </w:t>
            </w:r>
          </w:p>
        </w:tc>
        <w:tc>
          <w:tcPr>
            <w:tcW w:w="2546" w:type="dxa"/>
            <w:tcBorders>
              <w:top w:val="nil"/>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其他 </w:t>
            </w:r>
          </w:p>
        </w:tc>
        <w:tc>
          <w:tcPr>
            <w:tcW w:w="44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wordWrap w:val="0"/>
              <w:jc w:val="right"/>
            </w:pPr>
            <w:r>
              <w:rPr>
                <w:rFonts w:ascii="宋体" w:hAnsi="宋体" w:hint="eastAsia"/>
                <w:szCs w:val="24"/>
              </w:rPr>
              <w:t>-</w:t>
            </w:r>
          </w:p>
        </w:tc>
      </w:tr>
      <w:tr w:rsidR="00071252" w:rsidTr="00E66E9B">
        <w:trPr>
          <w:divId w:val="641811554"/>
          <w:trHeight w:val="285"/>
        </w:trPr>
        <w:tc>
          <w:tcPr>
            <w:tcW w:w="1876" w:type="dxa"/>
            <w:tcBorders>
              <w:top w:val="single" w:sz="4" w:space="0" w:color="auto"/>
              <w:left w:val="single" w:sz="4" w:space="0" w:color="auto"/>
              <w:bottom w:val="single" w:sz="4" w:space="0" w:color="auto"/>
              <w:right w:val="single" w:sz="4" w:space="0" w:color="auto"/>
            </w:tcBorders>
            <w:hideMark/>
          </w:tcPr>
          <w:p w:rsidR="00071252" w:rsidRDefault="00071252">
            <w:pPr>
              <w:jc w:val="center"/>
              <w:rPr>
                <w:rFonts w:ascii="宋体" w:hAnsi="宋体"/>
                <w:color w:val="000000"/>
              </w:rPr>
            </w:pPr>
            <w:r>
              <w:rPr>
                <w:rFonts w:ascii="宋体" w:hAnsi="宋体" w:hint="eastAsia"/>
                <w:color w:val="000000"/>
              </w:rPr>
              <w:t xml:space="preserve">9 </w:t>
            </w:r>
          </w:p>
        </w:tc>
        <w:tc>
          <w:tcPr>
            <w:tcW w:w="2546" w:type="dxa"/>
            <w:tcBorders>
              <w:top w:val="single" w:sz="4" w:space="0" w:color="auto"/>
              <w:left w:val="single" w:sz="4" w:space="0" w:color="auto"/>
              <w:bottom w:val="single" w:sz="4" w:space="0" w:color="auto"/>
              <w:right w:val="single" w:sz="4" w:space="0" w:color="auto"/>
            </w:tcBorders>
            <w:hideMark/>
          </w:tcPr>
          <w:p w:rsidR="00071252" w:rsidRDefault="00071252">
            <w:pPr>
              <w:ind w:leftChars="50" w:left="105"/>
              <w:rPr>
                <w:rFonts w:ascii="宋体" w:hAnsi="宋体"/>
              </w:rPr>
            </w:pPr>
            <w:r>
              <w:rPr>
                <w:rFonts w:ascii="宋体" w:hAnsi="宋体" w:hint="eastAsia"/>
              </w:rPr>
              <w:t xml:space="preserve">合计 </w:t>
            </w:r>
          </w:p>
        </w:tc>
        <w:tc>
          <w:tcPr>
            <w:tcW w:w="44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71252" w:rsidRDefault="00071252">
            <w:pPr>
              <w:wordWrap w:val="0"/>
              <w:jc w:val="right"/>
            </w:pPr>
            <w:r>
              <w:rPr>
                <w:rFonts w:ascii="宋体" w:hAnsi="宋体" w:hint="eastAsia"/>
                <w:szCs w:val="24"/>
              </w:rPr>
              <w:t>24,731,084.47</w:t>
            </w:r>
          </w:p>
        </w:tc>
      </w:tr>
    </w:tbl>
    <w:p w:rsidR="00071252" w:rsidRDefault="00071252" w:rsidP="00BB5210">
      <w:pPr>
        <w:pStyle w:val="XBRLTitle3"/>
        <w:spacing w:before="156"/>
      </w:pPr>
      <w:bookmarkStart w:id="1063" w:name="_Toc506208376"/>
      <w:bookmarkStart w:id="1064" w:name="_Toc497398266"/>
      <w:bookmarkStart w:id="1065" w:name="_Toc454983421"/>
      <w:bookmarkStart w:id="1066" w:name="_Toc453852766"/>
      <w:bookmarkStart w:id="1067" w:name="_Toc485300386"/>
      <w:r>
        <w:rPr>
          <w:rFonts w:hint="eastAsia"/>
        </w:rPr>
        <w:t>期末持有的处于转股期的可转换债券明细</w:t>
      </w:r>
      <w:bookmarkEnd w:id="1063"/>
      <w:bookmarkEnd w:id="1064"/>
      <w:bookmarkEnd w:id="1065"/>
      <w:bookmarkEnd w:id="1066"/>
      <w:bookmarkEnd w:id="1067"/>
    </w:p>
    <w:p w:rsidR="007F55B7" w:rsidRDefault="00071252">
      <w:pPr>
        <w:spacing w:line="360" w:lineRule="auto"/>
        <w:rPr>
          <w:rFonts w:ascii="宋体" w:hAnsi="宋体"/>
          <w:szCs w:val="24"/>
        </w:rPr>
      </w:pPr>
      <w:r>
        <w:rPr>
          <w:rFonts w:ascii="宋体" w:hAnsi="宋体" w:hint="eastAsia"/>
          <w:szCs w:val="24"/>
        </w:rPr>
        <w:t>注:</w:t>
      </w:r>
      <w:r>
        <w:rPr>
          <w:rFonts w:ascii="宋体" w:hAnsi="宋体" w:hint="eastAsia"/>
        </w:rPr>
        <w:t>本基金本报告期末未持有处于转股期的可转换债券。 </w:t>
      </w:r>
      <w:r>
        <w:rPr>
          <w:rFonts w:ascii="宋体" w:hAnsi="宋体" w:hint="eastAsia"/>
          <w:szCs w:val="24"/>
        </w:rPr>
        <w:t xml:space="preserve"> </w:t>
      </w:r>
    </w:p>
    <w:p w:rsidR="00071252" w:rsidRDefault="00071252" w:rsidP="00BB5210">
      <w:pPr>
        <w:pStyle w:val="XBRLTitle3"/>
        <w:spacing w:before="156"/>
      </w:pPr>
      <w:bookmarkStart w:id="1068" w:name="_Toc506208377"/>
      <w:bookmarkStart w:id="1069" w:name="_Toc497398267"/>
      <w:bookmarkStart w:id="1070" w:name="_Toc454983422"/>
      <w:bookmarkStart w:id="1071" w:name="_Toc453852767"/>
      <w:bookmarkStart w:id="1072" w:name="_Toc485300387"/>
      <w:r>
        <w:rPr>
          <w:rFonts w:hint="eastAsia"/>
        </w:rPr>
        <w:t>期末前十名股票中存在流通受限情况的说明</w:t>
      </w:r>
      <w:bookmarkEnd w:id="959"/>
      <w:bookmarkEnd w:id="960"/>
      <w:bookmarkEnd w:id="961"/>
      <w:bookmarkEnd w:id="1068"/>
      <w:bookmarkEnd w:id="1069"/>
      <w:bookmarkEnd w:id="1070"/>
      <w:bookmarkEnd w:id="1071"/>
      <w:bookmarkEnd w:id="1072"/>
    </w:p>
    <w:p w:rsidR="00071252" w:rsidRDefault="00071252">
      <w:pPr>
        <w:wordWrap w:val="0"/>
        <w:spacing w:line="360" w:lineRule="auto"/>
        <w:jc w:val="left"/>
        <w:rPr>
          <w:rFonts w:ascii="宋体" w:hAnsi="宋体"/>
          <w:b/>
          <w:sz w:val="24"/>
          <w:szCs w:val="24"/>
        </w:rPr>
      </w:pPr>
      <w:r>
        <w:rPr>
          <w:rFonts w:ascii="宋体" w:hAnsi="宋体" w:hint="eastAsia"/>
          <w:szCs w:val="24"/>
        </w:rPr>
        <w:t>注:</w:t>
      </w:r>
      <w:r>
        <w:rPr>
          <w:rFonts w:ascii="宋体" w:hAnsi="宋体" w:hint="eastAsia"/>
        </w:rPr>
        <w:t>本基金本报告期末前十名股票中不存在流通受限情况。</w:t>
      </w:r>
      <w:r>
        <w:rPr>
          <w:rFonts w:ascii="宋体" w:hAnsi="宋体" w:hint="eastAsia"/>
          <w:b/>
          <w:sz w:val="24"/>
          <w:szCs w:val="24"/>
        </w:rPr>
        <w:t xml:space="preserve"> </w:t>
      </w:r>
    </w:p>
    <w:p w:rsidR="00071252" w:rsidRDefault="00071252">
      <w:pPr>
        <w:pStyle w:val="XBRLTitle1"/>
      </w:pPr>
      <w:bookmarkStart w:id="1073" w:name="_Toc506208454"/>
      <w:bookmarkStart w:id="1074" w:name="_Toc506208379"/>
      <w:bookmarkStart w:id="1075" w:name="_Toc497398269"/>
      <w:bookmarkStart w:id="1076" w:name="_Toc454983425"/>
      <w:bookmarkStart w:id="1077" w:name="_Toc247616253"/>
      <w:bookmarkStart w:id="1078" w:name="_Toc433036716"/>
      <w:bookmarkStart w:id="1079" w:name="_Toc452398764"/>
      <w:bookmarkStart w:id="1080" w:name="_Toc453852771"/>
      <w:bookmarkStart w:id="1081" w:name="_Toc485300389"/>
      <w:r>
        <w:rPr>
          <w:rFonts w:hint="eastAsia"/>
        </w:rPr>
        <w:t>基金份额持有人信息</w:t>
      </w:r>
      <w:bookmarkEnd w:id="1073"/>
      <w:bookmarkEnd w:id="1074"/>
      <w:bookmarkEnd w:id="1075"/>
      <w:bookmarkEnd w:id="1076"/>
      <w:bookmarkEnd w:id="1077"/>
      <w:bookmarkEnd w:id="1078"/>
      <w:bookmarkEnd w:id="1079"/>
      <w:bookmarkEnd w:id="1080"/>
      <w:bookmarkEnd w:id="1081"/>
    </w:p>
    <w:p w:rsidR="00071252" w:rsidRDefault="00071252" w:rsidP="00BB5210">
      <w:pPr>
        <w:pStyle w:val="XBRLTitle2"/>
        <w:spacing w:before="156"/>
      </w:pPr>
      <w:bookmarkStart w:id="1082" w:name="_Toc247616254"/>
      <w:bookmarkStart w:id="1083" w:name="_Toc433036717"/>
      <w:bookmarkStart w:id="1084" w:name="_Toc506208455"/>
      <w:bookmarkStart w:id="1085" w:name="_Toc506208380"/>
      <w:bookmarkStart w:id="1086" w:name="_Toc497398270"/>
      <w:bookmarkStart w:id="1087" w:name="_Toc454983426"/>
      <w:bookmarkStart w:id="1088" w:name="_Toc452398765"/>
      <w:bookmarkStart w:id="1089" w:name="_Toc453852772"/>
      <w:bookmarkStart w:id="1090" w:name="_Toc485300390"/>
      <w:bookmarkStart w:id="1091" w:name="m09_01"/>
      <w:r>
        <w:rPr>
          <w:rFonts w:hint="eastAsia"/>
        </w:rPr>
        <w:t>期末基金份额持有人户数及持有人结构</w:t>
      </w:r>
      <w:bookmarkEnd w:id="1082"/>
      <w:bookmarkEnd w:id="1083"/>
      <w:bookmarkEnd w:id="1084"/>
      <w:bookmarkEnd w:id="1085"/>
      <w:bookmarkEnd w:id="1086"/>
      <w:bookmarkEnd w:id="1087"/>
      <w:bookmarkEnd w:id="1088"/>
      <w:bookmarkEnd w:id="1089"/>
      <w:bookmarkEnd w:id="1090"/>
    </w:p>
    <w:p w:rsidR="00071252" w:rsidRDefault="00071252">
      <w:pPr>
        <w:wordWrap w:val="0"/>
        <w:spacing w:line="360" w:lineRule="auto"/>
        <w:jc w:val="right"/>
        <w:divId w:val="45375531"/>
        <w:rPr>
          <w:rFonts w:ascii="宋体" w:hAnsi="宋体"/>
        </w:rPr>
      </w:pPr>
      <w:bookmarkStart w:id="1092" w:name="m09_01_tab"/>
      <w:r>
        <w:rPr>
          <w:rFonts w:ascii="宋体" w:hAnsi="宋体" w:hint="eastAsia"/>
        </w:rPr>
        <w:t xml:space="preserve">份额单位：份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01"/>
        <w:gridCol w:w="1542"/>
        <w:gridCol w:w="1990"/>
        <w:gridCol w:w="1015"/>
        <w:gridCol w:w="2005"/>
        <w:gridCol w:w="1001"/>
      </w:tblGrid>
      <w:tr w:rsidR="00071252">
        <w:trPr>
          <w:divId w:val="45375531"/>
          <w:trHeight w:val="251"/>
        </w:trPr>
        <w:tc>
          <w:tcPr>
            <w:tcW w:w="73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tabs>
                <w:tab w:val="left" w:pos="420"/>
              </w:tabs>
              <w:jc w:val="center"/>
              <w:rPr>
                <w:rFonts w:ascii="宋体" w:hAnsi="宋体"/>
              </w:rPr>
            </w:pPr>
            <w:r>
              <w:rPr>
                <w:rFonts w:ascii="宋体" w:hAnsi="宋体" w:hint="eastAsia"/>
              </w:rPr>
              <w:t xml:space="preserve">持有人户数(户) </w:t>
            </w:r>
          </w:p>
        </w:tc>
        <w:tc>
          <w:tcPr>
            <w:tcW w:w="87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tabs>
                <w:tab w:val="left" w:pos="420"/>
              </w:tabs>
              <w:jc w:val="center"/>
              <w:rPr>
                <w:rFonts w:ascii="宋体" w:hAnsi="宋体"/>
              </w:rPr>
            </w:pPr>
            <w:r>
              <w:rPr>
                <w:rFonts w:ascii="宋体" w:hAnsi="宋体" w:hint="eastAsia"/>
              </w:rPr>
              <w:t xml:space="preserve">户均持有的基金份额 </w:t>
            </w:r>
          </w:p>
        </w:tc>
        <w:tc>
          <w:tcPr>
            <w:tcW w:w="3393"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tabs>
                <w:tab w:val="left" w:pos="420"/>
              </w:tabs>
              <w:jc w:val="center"/>
              <w:rPr>
                <w:rFonts w:ascii="宋体" w:hAnsi="宋体"/>
              </w:rPr>
            </w:pPr>
            <w:r>
              <w:rPr>
                <w:rFonts w:ascii="宋体" w:hAnsi="宋体" w:hint="eastAsia"/>
              </w:rPr>
              <w:t xml:space="preserve">持有人结构 </w:t>
            </w:r>
          </w:p>
        </w:tc>
      </w:tr>
      <w:tr w:rsidR="00071252">
        <w:trPr>
          <w:divId w:val="45375531"/>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rPr>
            </w:pPr>
          </w:p>
        </w:tc>
        <w:tc>
          <w:tcPr>
            <w:tcW w:w="1697"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tabs>
                <w:tab w:val="left" w:pos="420"/>
              </w:tabs>
              <w:jc w:val="center"/>
              <w:rPr>
                <w:rFonts w:ascii="宋体" w:hAnsi="宋体"/>
              </w:rPr>
            </w:pPr>
            <w:r>
              <w:rPr>
                <w:rFonts w:ascii="宋体" w:hAnsi="宋体" w:hint="eastAsia"/>
              </w:rPr>
              <w:t xml:space="preserve">机构投资者 </w:t>
            </w:r>
          </w:p>
        </w:tc>
        <w:tc>
          <w:tcPr>
            <w:tcW w:w="1697"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tabs>
                <w:tab w:val="left" w:pos="420"/>
              </w:tabs>
              <w:jc w:val="center"/>
              <w:rPr>
                <w:rFonts w:ascii="宋体" w:hAnsi="宋体"/>
              </w:rPr>
            </w:pPr>
            <w:r>
              <w:rPr>
                <w:rFonts w:ascii="宋体" w:hAnsi="宋体" w:hint="eastAsia"/>
              </w:rPr>
              <w:t xml:space="preserve">个人投资者 </w:t>
            </w:r>
          </w:p>
        </w:tc>
      </w:tr>
      <w:tr w:rsidR="00071252">
        <w:trPr>
          <w:divId w:val="45375531"/>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rPr>
            </w:pPr>
          </w:p>
        </w:tc>
        <w:tc>
          <w:tcPr>
            <w:tcW w:w="112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spacing w:before="120"/>
              <w:jc w:val="center"/>
              <w:rPr>
                <w:rFonts w:ascii="宋体" w:hAnsi="宋体"/>
              </w:rPr>
            </w:pPr>
            <w:r>
              <w:rPr>
                <w:rFonts w:ascii="宋体" w:hAnsi="宋体" w:hint="eastAsia"/>
              </w:rPr>
              <w:t xml:space="preserve">持有份额 </w:t>
            </w:r>
          </w:p>
        </w:tc>
        <w:tc>
          <w:tcPr>
            <w:tcW w:w="57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spacing w:before="120"/>
              <w:jc w:val="center"/>
              <w:rPr>
                <w:rFonts w:ascii="宋体" w:hAnsi="宋体"/>
              </w:rPr>
            </w:pPr>
            <w:r>
              <w:rPr>
                <w:rFonts w:ascii="宋体" w:hAnsi="宋体" w:hint="eastAsia"/>
              </w:rPr>
              <w:t xml:space="preserve">占总份额比例（%） </w:t>
            </w:r>
          </w:p>
        </w:tc>
        <w:tc>
          <w:tcPr>
            <w:tcW w:w="11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spacing w:before="120"/>
              <w:jc w:val="center"/>
              <w:rPr>
                <w:rFonts w:ascii="宋体" w:hAnsi="宋体"/>
              </w:rPr>
            </w:pPr>
            <w:r>
              <w:rPr>
                <w:rFonts w:ascii="宋体" w:hAnsi="宋体" w:hint="eastAsia"/>
              </w:rPr>
              <w:t xml:space="preserve">持有份额 </w:t>
            </w:r>
          </w:p>
        </w:tc>
        <w:tc>
          <w:tcPr>
            <w:tcW w:w="56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spacing w:before="120"/>
              <w:jc w:val="center"/>
              <w:rPr>
                <w:rFonts w:ascii="宋体" w:hAnsi="宋体"/>
              </w:rPr>
            </w:pPr>
            <w:r>
              <w:rPr>
                <w:rFonts w:ascii="宋体" w:hAnsi="宋体" w:hint="eastAsia"/>
              </w:rPr>
              <w:t xml:space="preserve">占总份额比例（%） </w:t>
            </w:r>
          </w:p>
        </w:tc>
      </w:tr>
      <w:tr w:rsidR="00071252">
        <w:trPr>
          <w:divId w:val="45375531"/>
          <w:trHeight w:val="304"/>
        </w:trPr>
        <w:tc>
          <w:tcPr>
            <w:tcW w:w="735"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2</w:t>
            </w:r>
          </w:p>
        </w:tc>
        <w:tc>
          <w:tcPr>
            <w:tcW w:w="871"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954,999,763.92</w:t>
            </w:r>
          </w:p>
        </w:tc>
        <w:tc>
          <w:tcPr>
            <w:tcW w:w="112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1,909,999,527.83</w:t>
            </w:r>
          </w:p>
        </w:tc>
        <w:tc>
          <w:tcPr>
            <w:tcW w:w="573"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rPr>
                <w:rFonts w:ascii="宋体" w:hAnsi="宋体"/>
                <w:szCs w:val="24"/>
              </w:rPr>
            </w:pPr>
            <w:r>
              <w:rPr>
                <w:rFonts w:ascii="宋体" w:hAnsi="宋体" w:hint="eastAsia"/>
                <w:szCs w:val="24"/>
              </w:rPr>
              <w:t>100.00</w:t>
            </w:r>
            <w:r>
              <w:t xml:space="preserve"> </w:t>
            </w:r>
          </w:p>
        </w:tc>
        <w:tc>
          <w:tcPr>
            <w:tcW w:w="1132"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4"/>
              </w:rPr>
              <w:t>-</w:t>
            </w:r>
          </w:p>
        </w:tc>
        <w:tc>
          <w:tcPr>
            <w:tcW w:w="565" w:type="pct"/>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rPr>
                <w:rFonts w:ascii="宋体" w:hAnsi="宋体"/>
                <w:szCs w:val="24"/>
              </w:rPr>
            </w:pPr>
            <w:r>
              <w:rPr>
                <w:rFonts w:ascii="宋体" w:hAnsi="宋体" w:hint="eastAsia"/>
                <w:szCs w:val="24"/>
              </w:rPr>
              <w:t>-</w:t>
            </w:r>
            <w:r>
              <w:t xml:space="preserve"> </w:t>
            </w:r>
          </w:p>
        </w:tc>
      </w:tr>
    </w:tbl>
    <w:bookmarkEnd w:id="1092"/>
    <w:p w:rsidR="007F55B7" w:rsidRDefault="00071252">
      <w:pPr>
        <w:spacing w:line="360" w:lineRule="auto"/>
        <w:divId w:val="145783892"/>
      </w:pPr>
      <w:r>
        <w:rPr>
          <w:rFonts w:ascii="宋体" w:hAnsi="宋体" w:hint="eastAsia"/>
        </w:rPr>
        <w:t>注:分级基金机构/个人投资者持有份额占总份额比例的计算中，对下属分级基金，比例的分母采用各自级别的份额，对合计数，比例的分母采用下属分级基金份额的合计数（即期末基金份额总额）。户均持有的基金份额的合计数=期末基金份额总额/期末持有人户数合计。</w:t>
      </w:r>
    </w:p>
    <w:p w:rsidR="00071252" w:rsidRDefault="00071252" w:rsidP="00BB5210">
      <w:pPr>
        <w:pStyle w:val="XBRLTitle2"/>
        <w:spacing w:before="156"/>
      </w:pPr>
      <w:bookmarkStart w:id="1093" w:name="_Toc433036719"/>
      <w:bookmarkStart w:id="1094" w:name="_Toc506208457"/>
      <w:bookmarkStart w:id="1095" w:name="_Toc506208382"/>
      <w:bookmarkStart w:id="1096" w:name="_Toc497398272"/>
      <w:bookmarkStart w:id="1097" w:name="_Toc454983428"/>
      <w:bookmarkStart w:id="1098" w:name="_Toc452398767"/>
      <w:bookmarkStart w:id="1099" w:name="_Toc453852774"/>
      <w:bookmarkStart w:id="1100" w:name="_Toc485300392"/>
      <w:bookmarkStart w:id="1101" w:name="m09_03"/>
      <w:bookmarkEnd w:id="1091"/>
      <w:r>
        <w:rPr>
          <w:rFonts w:hint="eastAsia"/>
        </w:rPr>
        <w:t>期末基金管理人的从业人员持有本基金的情况</w:t>
      </w:r>
      <w:bookmarkEnd w:id="1093"/>
      <w:bookmarkEnd w:id="1094"/>
      <w:bookmarkEnd w:id="1095"/>
      <w:bookmarkEnd w:id="1096"/>
      <w:bookmarkEnd w:id="1097"/>
      <w:bookmarkEnd w:id="1098"/>
      <w:bookmarkEnd w:id="1099"/>
      <w:bookmarkEnd w:id="1100"/>
    </w:p>
    <w:p w:rsidR="007F55B7" w:rsidRDefault="00071252">
      <w:pPr>
        <w:wordWrap w:val="0"/>
        <w:spacing w:line="360" w:lineRule="auto"/>
        <w:ind w:leftChars="100" w:left="315" w:hangingChars="50" w:hanging="105"/>
        <w:divId w:val="2005665674"/>
      </w:pPr>
      <w:r>
        <w:rPr>
          <w:rFonts w:ascii="宋体" w:hAnsi="宋体" w:hint="eastAsia"/>
        </w:rPr>
        <w:t>注</w:t>
      </w:r>
      <w:r w:rsidR="00E66E9B">
        <w:rPr>
          <w:rFonts w:ascii="宋体" w:hAnsi="宋体" w:hint="eastAsia"/>
        </w:rPr>
        <w:t>:无。</w:t>
      </w:r>
    </w:p>
    <w:p w:rsidR="00071252" w:rsidRDefault="00071252" w:rsidP="00BB5210">
      <w:pPr>
        <w:pStyle w:val="XBRLTitle2"/>
        <w:spacing w:before="156"/>
      </w:pPr>
      <w:bookmarkStart w:id="1102" w:name="_Toc506208458"/>
      <w:bookmarkStart w:id="1103" w:name="_Toc506208383"/>
      <w:bookmarkStart w:id="1104" w:name="_Toc433036720"/>
      <w:bookmarkStart w:id="1105" w:name="_Toc497398273"/>
      <w:bookmarkStart w:id="1106" w:name="m09_03_tab"/>
      <w:bookmarkStart w:id="1107" w:name="_Toc454983429"/>
      <w:bookmarkStart w:id="1108" w:name="_Toc452398768"/>
      <w:bookmarkStart w:id="1109" w:name="_Toc453852775"/>
      <w:bookmarkStart w:id="1110" w:name="_Toc485300393"/>
      <w:bookmarkStart w:id="1111" w:name="m09_031"/>
      <w:r>
        <w:rPr>
          <w:rFonts w:hint="eastAsia"/>
        </w:rPr>
        <w:t>期末基金管理人的从业人员持有本开放式基金份额总量区间情况</w:t>
      </w:r>
      <w:bookmarkEnd w:id="1102"/>
      <w:bookmarkEnd w:id="1103"/>
    </w:p>
    <w:p w:rsidR="007F55B7" w:rsidRDefault="00071252">
      <w:pPr>
        <w:wordWrap w:val="0"/>
        <w:spacing w:line="360" w:lineRule="auto"/>
        <w:divId w:val="1064335043"/>
      </w:pPr>
      <w:r>
        <w:rPr>
          <w:rStyle w:val="a00"/>
          <w:rFonts w:ascii="宋体" w:hAnsi="宋体" w:hint="eastAsia"/>
        </w:rPr>
        <w:t>注:</w:t>
      </w:r>
      <w:r>
        <w:rPr>
          <w:rFonts w:ascii="宋体" w:hAnsi="宋体" w:hint="eastAsia"/>
        </w:rPr>
        <w:t>本公司的高级管理人员、基金投资和研究部门负责人和本基金基金经理均未持有本基金份额。</w:t>
      </w:r>
    </w:p>
    <w:p w:rsidR="00071252" w:rsidRDefault="00071252" w:rsidP="00BB5210">
      <w:pPr>
        <w:pStyle w:val="XBRLTitle2"/>
        <w:spacing w:before="156"/>
      </w:pPr>
      <w:bookmarkStart w:id="1112" w:name="_Toc506208459"/>
      <w:bookmarkStart w:id="1113" w:name="_Toc506208384"/>
      <w:r>
        <w:rPr>
          <w:rFonts w:hint="eastAsia"/>
        </w:rPr>
        <w:t>发起式基金发起资金持有份额情况</w:t>
      </w:r>
      <w:bookmarkEnd w:id="1101"/>
      <w:bookmarkEnd w:id="1104"/>
      <w:bookmarkEnd w:id="1105"/>
      <w:bookmarkEnd w:id="1106"/>
      <w:bookmarkEnd w:id="1107"/>
      <w:bookmarkEnd w:id="1108"/>
      <w:bookmarkEnd w:id="1109"/>
      <w:bookmarkEnd w:id="1110"/>
      <w:bookmarkEnd w:id="1112"/>
      <w:bookmarkEnd w:id="1113"/>
    </w:p>
    <w:bookmarkEnd w:id="1111"/>
    <w:p w:rsidR="00071252" w:rsidRDefault="00071252">
      <w:pPr>
        <w:adjustRightInd w:val="0"/>
        <w:snapToGrid w:val="0"/>
        <w:spacing w:line="360" w:lineRule="exact"/>
        <w:jc w:val="center"/>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69"/>
        <w:gridCol w:w="1375"/>
        <w:gridCol w:w="1222"/>
        <w:gridCol w:w="1375"/>
        <w:gridCol w:w="1351"/>
        <w:gridCol w:w="1362"/>
      </w:tblGrid>
      <w:tr w:rsidR="00071252">
        <w:trPr>
          <w:trHeight w:val="761"/>
        </w:trPr>
        <w:tc>
          <w:tcPr>
            <w:tcW w:w="2391"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71252" w:rsidRDefault="00071252">
            <w:pPr>
              <w:widowControl/>
              <w:jc w:val="left"/>
              <w:rPr>
                <w:color w:val="000000"/>
                <w:sz w:val="24"/>
                <w:szCs w:val="24"/>
              </w:rPr>
            </w:pPr>
            <w:r>
              <w:rPr>
                <w:rFonts w:hint="eastAsia"/>
                <w:color w:val="000000"/>
                <w:szCs w:val="21"/>
              </w:rPr>
              <w:t>项目</w:t>
            </w:r>
            <w:r>
              <w:rPr>
                <w:color w:val="000000"/>
                <w:sz w:val="24"/>
                <w:szCs w:val="24"/>
              </w:rPr>
              <w:t xml:space="preserve"> </w:t>
            </w:r>
          </w:p>
        </w:tc>
        <w:tc>
          <w:tcPr>
            <w:tcW w:w="1157" w:type="dxa"/>
            <w:tcBorders>
              <w:top w:val="single" w:sz="4" w:space="0" w:color="auto"/>
              <w:left w:val="single" w:sz="4" w:space="0" w:color="auto"/>
              <w:bottom w:val="single" w:sz="4" w:space="0" w:color="auto"/>
              <w:right w:val="single" w:sz="4" w:space="0" w:color="auto"/>
            </w:tcBorders>
            <w:shd w:val="pct12" w:color="auto" w:fill="auto"/>
            <w:hideMark/>
          </w:tcPr>
          <w:p w:rsidR="00071252" w:rsidRDefault="00071252">
            <w:pPr>
              <w:adjustRightInd w:val="0"/>
              <w:snapToGrid w:val="0"/>
              <w:spacing w:line="360" w:lineRule="exact"/>
              <w:rPr>
                <w:color w:val="000000"/>
                <w:sz w:val="24"/>
                <w:szCs w:val="24"/>
              </w:rPr>
            </w:pPr>
            <w:r>
              <w:rPr>
                <w:rFonts w:hint="eastAsia"/>
                <w:color w:val="000000"/>
                <w:szCs w:val="21"/>
              </w:rPr>
              <w:t>持有份额总数</w:t>
            </w:r>
            <w:r>
              <w:rPr>
                <w:color w:val="000000"/>
                <w:sz w:val="24"/>
                <w:szCs w:val="24"/>
              </w:rPr>
              <w:t xml:space="preserve"> </w:t>
            </w:r>
          </w:p>
        </w:tc>
        <w:tc>
          <w:tcPr>
            <w:tcW w:w="1314" w:type="dxa"/>
            <w:tcBorders>
              <w:top w:val="single" w:sz="4" w:space="0" w:color="auto"/>
              <w:left w:val="single" w:sz="4" w:space="0" w:color="auto"/>
              <w:bottom w:val="single" w:sz="4" w:space="0" w:color="auto"/>
              <w:right w:val="single" w:sz="4" w:space="0" w:color="auto"/>
            </w:tcBorders>
            <w:shd w:val="pct12" w:color="auto" w:fill="auto"/>
            <w:hideMark/>
          </w:tcPr>
          <w:p w:rsidR="00071252" w:rsidRDefault="00071252">
            <w:pPr>
              <w:adjustRightInd w:val="0"/>
              <w:snapToGrid w:val="0"/>
              <w:spacing w:line="360" w:lineRule="exact"/>
              <w:rPr>
                <w:color w:val="000000"/>
                <w:sz w:val="24"/>
                <w:szCs w:val="24"/>
              </w:rPr>
            </w:pPr>
            <w:r>
              <w:rPr>
                <w:rFonts w:hint="eastAsia"/>
                <w:color w:val="000000"/>
                <w:szCs w:val="21"/>
              </w:rPr>
              <w:t>持有份额占基金总份额</w:t>
            </w:r>
            <w:r>
              <w:rPr>
                <w:rFonts w:hint="eastAsia"/>
                <w:color w:val="000000"/>
                <w:szCs w:val="21"/>
              </w:rPr>
              <w:lastRenderedPageBreak/>
              <w:t>比例</w:t>
            </w:r>
            <w:r>
              <w:rPr>
                <w:color w:val="000000"/>
                <w:szCs w:val="21"/>
              </w:rPr>
              <w:t>(%)</w:t>
            </w:r>
            <w:r>
              <w:rPr>
                <w:color w:val="000000"/>
                <w:sz w:val="24"/>
                <w:szCs w:val="24"/>
              </w:rPr>
              <w:t xml:space="preserve"> </w:t>
            </w:r>
          </w:p>
        </w:tc>
        <w:tc>
          <w:tcPr>
            <w:tcW w:w="1065" w:type="dxa"/>
            <w:tcBorders>
              <w:top w:val="single" w:sz="4" w:space="0" w:color="auto"/>
              <w:left w:val="single" w:sz="4" w:space="0" w:color="auto"/>
              <w:bottom w:val="single" w:sz="4" w:space="0" w:color="auto"/>
              <w:right w:val="single" w:sz="4" w:space="0" w:color="auto"/>
            </w:tcBorders>
            <w:shd w:val="pct12" w:color="auto" w:fill="auto"/>
            <w:hideMark/>
          </w:tcPr>
          <w:p w:rsidR="00071252" w:rsidRDefault="00071252">
            <w:pPr>
              <w:adjustRightInd w:val="0"/>
              <w:snapToGrid w:val="0"/>
              <w:spacing w:line="360" w:lineRule="exact"/>
              <w:rPr>
                <w:color w:val="000000"/>
                <w:sz w:val="24"/>
                <w:szCs w:val="24"/>
              </w:rPr>
            </w:pPr>
            <w:r>
              <w:rPr>
                <w:rFonts w:hint="eastAsia"/>
                <w:color w:val="000000"/>
                <w:szCs w:val="21"/>
              </w:rPr>
              <w:lastRenderedPageBreak/>
              <w:t>发起份额总数</w:t>
            </w:r>
            <w:r>
              <w:rPr>
                <w:color w:val="000000"/>
                <w:sz w:val="24"/>
                <w:szCs w:val="24"/>
              </w:rPr>
              <w:t xml:space="preserve"> </w:t>
            </w:r>
          </w:p>
        </w:tc>
        <w:tc>
          <w:tcPr>
            <w:tcW w:w="1458" w:type="dxa"/>
            <w:tcBorders>
              <w:top w:val="single" w:sz="4" w:space="0" w:color="auto"/>
              <w:left w:val="single" w:sz="4" w:space="0" w:color="auto"/>
              <w:bottom w:val="single" w:sz="4" w:space="0" w:color="auto"/>
              <w:right w:val="single" w:sz="4" w:space="0" w:color="auto"/>
            </w:tcBorders>
            <w:shd w:val="pct12" w:color="auto" w:fill="auto"/>
            <w:hideMark/>
          </w:tcPr>
          <w:p w:rsidR="00071252" w:rsidRDefault="00071252">
            <w:pPr>
              <w:adjustRightInd w:val="0"/>
              <w:snapToGrid w:val="0"/>
              <w:spacing w:line="360" w:lineRule="exact"/>
              <w:rPr>
                <w:color w:val="000000"/>
                <w:sz w:val="24"/>
                <w:szCs w:val="24"/>
              </w:rPr>
            </w:pPr>
            <w:r>
              <w:rPr>
                <w:rFonts w:hint="eastAsia"/>
                <w:color w:val="000000"/>
                <w:szCs w:val="21"/>
              </w:rPr>
              <w:t>发起份额占基金总份额比例</w:t>
            </w:r>
            <w:r>
              <w:rPr>
                <w:color w:val="000000"/>
                <w:szCs w:val="21"/>
              </w:rPr>
              <w:lastRenderedPageBreak/>
              <w:t>(%)</w:t>
            </w:r>
            <w:r>
              <w:rPr>
                <w:color w:val="000000"/>
                <w:sz w:val="24"/>
                <w:szCs w:val="24"/>
              </w:rPr>
              <w:t xml:space="preserve"> </w:t>
            </w:r>
          </w:p>
        </w:tc>
        <w:tc>
          <w:tcPr>
            <w:tcW w:w="1495" w:type="dxa"/>
            <w:tcBorders>
              <w:top w:val="single" w:sz="4" w:space="0" w:color="auto"/>
              <w:left w:val="single" w:sz="4" w:space="0" w:color="auto"/>
              <w:bottom w:val="single" w:sz="4" w:space="0" w:color="auto"/>
              <w:right w:val="single" w:sz="4" w:space="0" w:color="auto"/>
            </w:tcBorders>
            <w:shd w:val="pct12" w:color="auto" w:fill="auto"/>
            <w:hideMark/>
          </w:tcPr>
          <w:p w:rsidR="00071252" w:rsidRDefault="00071252">
            <w:pPr>
              <w:widowControl/>
              <w:jc w:val="left"/>
              <w:rPr>
                <w:color w:val="000000"/>
                <w:sz w:val="24"/>
                <w:szCs w:val="24"/>
              </w:rPr>
            </w:pPr>
            <w:r>
              <w:rPr>
                <w:rFonts w:hint="eastAsia"/>
                <w:color w:val="000000"/>
                <w:szCs w:val="21"/>
              </w:rPr>
              <w:lastRenderedPageBreak/>
              <w:t>发起份额承诺持有期限</w:t>
            </w:r>
            <w:r>
              <w:rPr>
                <w:color w:val="000000"/>
                <w:sz w:val="24"/>
                <w:szCs w:val="24"/>
              </w:rPr>
              <w:t xml:space="preserve"> </w:t>
            </w:r>
          </w:p>
        </w:tc>
      </w:tr>
      <w:tr w:rsidR="00071252">
        <w:tc>
          <w:tcPr>
            <w:tcW w:w="2391" w:type="dxa"/>
            <w:tcBorders>
              <w:top w:val="single" w:sz="4" w:space="0" w:color="auto"/>
              <w:left w:val="single" w:sz="4" w:space="0" w:color="auto"/>
              <w:bottom w:val="single" w:sz="4" w:space="0" w:color="auto"/>
              <w:right w:val="single" w:sz="4" w:space="0" w:color="auto"/>
            </w:tcBorders>
            <w:hideMark/>
          </w:tcPr>
          <w:p w:rsidR="00071252" w:rsidRDefault="00071252">
            <w:pPr>
              <w:adjustRightInd w:val="0"/>
              <w:snapToGrid w:val="0"/>
              <w:spacing w:line="360" w:lineRule="exact"/>
              <w:rPr>
                <w:color w:val="000000"/>
                <w:sz w:val="24"/>
                <w:szCs w:val="24"/>
              </w:rPr>
            </w:pPr>
            <w:r>
              <w:rPr>
                <w:rFonts w:hint="eastAsia"/>
                <w:color w:val="000000"/>
                <w:szCs w:val="21"/>
              </w:rPr>
              <w:lastRenderedPageBreak/>
              <w:t>基金管理人固有资金</w:t>
            </w:r>
            <w:r>
              <w:rPr>
                <w:color w:val="000000"/>
                <w:sz w:val="24"/>
                <w:szCs w:val="24"/>
              </w:rPr>
              <w:t xml:space="preserve"> </w:t>
            </w:r>
          </w:p>
        </w:tc>
        <w:tc>
          <w:tcPr>
            <w:tcW w:w="1157"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10,000,527.83</w:t>
            </w:r>
          </w:p>
        </w:tc>
        <w:tc>
          <w:tcPr>
            <w:tcW w:w="1314"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0.52</w:t>
            </w:r>
          </w:p>
        </w:tc>
        <w:tc>
          <w:tcPr>
            <w:tcW w:w="106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10,000,000.00</w:t>
            </w:r>
          </w:p>
        </w:tc>
        <w:tc>
          <w:tcPr>
            <w:tcW w:w="1458"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0.52</w:t>
            </w:r>
          </w:p>
        </w:tc>
        <w:tc>
          <w:tcPr>
            <w:tcW w:w="149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自合同生效之日起不少于3年</w:t>
            </w:r>
          </w:p>
        </w:tc>
      </w:tr>
      <w:tr w:rsidR="00071252">
        <w:trPr>
          <w:trHeight w:val="790"/>
        </w:trPr>
        <w:tc>
          <w:tcPr>
            <w:tcW w:w="2391" w:type="dxa"/>
            <w:tcBorders>
              <w:top w:val="single" w:sz="4" w:space="0" w:color="auto"/>
              <w:left w:val="single" w:sz="4" w:space="0" w:color="auto"/>
              <w:bottom w:val="single" w:sz="4" w:space="0" w:color="auto"/>
              <w:right w:val="single" w:sz="4" w:space="0" w:color="auto"/>
            </w:tcBorders>
            <w:hideMark/>
          </w:tcPr>
          <w:p w:rsidR="00071252" w:rsidRDefault="00071252">
            <w:pPr>
              <w:adjustRightInd w:val="0"/>
              <w:snapToGrid w:val="0"/>
              <w:spacing w:line="360" w:lineRule="exact"/>
              <w:rPr>
                <w:color w:val="000000"/>
                <w:sz w:val="24"/>
                <w:szCs w:val="24"/>
              </w:rPr>
            </w:pPr>
            <w:r>
              <w:rPr>
                <w:rFonts w:hint="eastAsia"/>
                <w:color w:val="000000"/>
                <w:szCs w:val="21"/>
              </w:rPr>
              <w:t>基金管理人高级管理人员</w:t>
            </w:r>
            <w:r>
              <w:rPr>
                <w:color w:val="000000"/>
                <w:sz w:val="24"/>
                <w:szCs w:val="24"/>
              </w:rPr>
              <w:t xml:space="preserve"> </w:t>
            </w:r>
          </w:p>
        </w:tc>
        <w:tc>
          <w:tcPr>
            <w:tcW w:w="1157"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314"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06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458"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49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r>
      <w:tr w:rsidR="00071252">
        <w:tc>
          <w:tcPr>
            <w:tcW w:w="2391" w:type="dxa"/>
            <w:tcBorders>
              <w:top w:val="single" w:sz="4" w:space="0" w:color="auto"/>
              <w:left w:val="single" w:sz="4" w:space="0" w:color="auto"/>
              <w:bottom w:val="single" w:sz="4" w:space="0" w:color="auto"/>
              <w:right w:val="single" w:sz="4" w:space="0" w:color="auto"/>
            </w:tcBorders>
            <w:hideMark/>
          </w:tcPr>
          <w:p w:rsidR="00071252" w:rsidRDefault="00071252">
            <w:pPr>
              <w:adjustRightInd w:val="0"/>
              <w:snapToGrid w:val="0"/>
              <w:spacing w:line="360" w:lineRule="exact"/>
              <w:jc w:val="left"/>
              <w:rPr>
                <w:color w:val="000000"/>
                <w:sz w:val="24"/>
                <w:szCs w:val="24"/>
              </w:rPr>
            </w:pPr>
            <w:r>
              <w:rPr>
                <w:rFonts w:hint="eastAsia"/>
                <w:color w:val="000000"/>
                <w:szCs w:val="21"/>
              </w:rPr>
              <w:t>基金经理等人员</w:t>
            </w:r>
            <w:r>
              <w:rPr>
                <w:color w:val="000000"/>
                <w:sz w:val="24"/>
                <w:szCs w:val="24"/>
              </w:rPr>
              <w:t xml:space="preserve"> </w:t>
            </w:r>
          </w:p>
        </w:tc>
        <w:tc>
          <w:tcPr>
            <w:tcW w:w="1157"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314"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06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458"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49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r>
      <w:tr w:rsidR="00071252">
        <w:tc>
          <w:tcPr>
            <w:tcW w:w="2391" w:type="dxa"/>
            <w:tcBorders>
              <w:top w:val="single" w:sz="4" w:space="0" w:color="auto"/>
              <w:left w:val="single" w:sz="4" w:space="0" w:color="auto"/>
              <w:bottom w:val="single" w:sz="4" w:space="0" w:color="auto"/>
              <w:right w:val="single" w:sz="4" w:space="0" w:color="auto"/>
            </w:tcBorders>
            <w:hideMark/>
          </w:tcPr>
          <w:p w:rsidR="00071252" w:rsidRDefault="00071252">
            <w:pPr>
              <w:adjustRightInd w:val="0"/>
              <w:snapToGrid w:val="0"/>
              <w:spacing w:line="360" w:lineRule="exact"/>
              <w:jc w:val="left"/>
              <w:rPr>
                <w:color w:val="000000"/>
                <w:sz w:val="24"/>
                <w:szCs w:val="24"/>
              </w:rPr>
            </w:pPr>
            <w:r>
              <w:rPr>
                <w:rFonts w:hint="eastAsia"/>
                <w:color w:val="000000"/>
                <w:szCs w:val="21"/>
              </w:rPr>
              <w:t>基金管理人股东</w:t>
            </w:r>
            <w:r>
              <w:rPr>
                <w:color w:val="000000"/>
                <w:sz w:val="24"/>
                <w:szCs w:val="24"/>
              </w:rPr>
              <w:t xml:space="preserve"> </w:t>
            </w:r>
          </w:p>
        </w:tc>
        <w:tc>
          <w:tcPr>
            <w:tcW w:w="1157"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314"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06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458"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c>
          <w:tcPr>
            <w:tcW w:w="149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w:t>
            </w:r>
          </w:p>
        </w:tc>
      </w:tr>
      <w:tr w:rsidR="00071252">
        <w:tc>
          <w:tcPr>
            <w:tcW w:w="2391" w:type="dxa"/>
            <w:tcBorders>
              <w:top w:val="single" w:sz="4" w:space="0" w:color="auto"/>
              <w:left w:val="single" w:sz="4" w:space="0" w:color="auto"/>
              <w:bottom w:val="single" w:sz="4" w:space="0" w:color="auto"/>
              <w:right w:val="single" w:sz="4" w:space="0" w:color="auto"/>
            </w:tcBorders>
            <w:hideMark/>
          </w:tcPr>
          <w:p w:rsidR="00071252" w:rsidRDefault="00071252">
            <w:pPr>
              <w:adjustRightInd w:val="0"/>
              <w:snapToGrid w:val="0"/>
              <w:spacing w:line="360" w:lineRule="exact"/>
              <w:jc w:val="left"/>
              <w:rPr>
                <w:color w:val="000000"/>
                <w:sz w:val="24"/>
                <w:szCs w:val="24"/>
              </w:rPr>
            </w:pPr>
            <w:r>
              <w:rPr>
                <w:rFonts w:hint="eastAsia"/>
                <w:color w:val="000000"/>
                <w:szCs w:val="21"/>
              </w:rPr>
              <w:t>其他</w:t>
            </w:r>
            <w:r>
              <w:rPr>
                <w:color w:val="000000"/>
                <w:sz w:val="24"/>
                <w:szCs w:val="24"/>
              </w:rPr>
              <w:t xml:space="preserve"> </w:t>
            </w:r>
          </w:p>
        </w:tc>
        <w:tc>
          <w:tcPr>
            <w:tcW w:w="1157"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w:t>
            </w:r>
          </w:p>
          <w:p w:rsidR="00071252" w:rsidRDefault="00071252">
            <w:pPr>
              <w:widowControl/>
              <w:jc w:val="right"/>
              <w:rPr>
                <w:color w:val="000000"/>
                <w:sz w:val="24"/>
                <w:szCs w:val="24"/>
              </w:rPr>
            </w:pPr>
          </w:p>
        </w:tc>
        <w:tc>
          <w:tcPr>
            <w:tcW w:w="1314"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w:t>
            </w:r>
          </w:p>
          <w:p w:rsidR="00071252" w:rsidRDefault="00071252">
            <w:pPr>
              <w:widowControl/>
              <w:jc w:val="right"/>
              <w:rPr>
                <w:color w:val="000000"/>
                <w:sz w:val="24"/>
                <w:szCs w:val="24"/>
              </w:rPr>
            </w:pPr>
          </w:p>
        </w:tc>
        <w:tc>
          <w:tcPr>
            <w:tcW w:w="1065"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w:t>
            </w:r>
          </w:p>
          <w:p w:rsidR="00071252" w:rsidRDefault="00071252">
            <w:pPr>
              <w:widowControl/>
              <w:jc w:val="right"/>
              <w:rPr>
                <w:color w:val="000000"/>
                <w:sz w:val="24"/>
                <w:szCs w:val="24"/>
              </w:rPr>
            </w:pPr>
          </w:p>
        </w:tc>
        <w:tc>
          <w:tcPr>
            <w:tcW w:w="1458"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w:t>
            </w:r>
          </w:p>
          <w:p w:rsidR="00071252" w:rsidRDefault="00071252">
            <w:pPr>
              <w:widowControl/>
              <w:jc w:val="right"/>
              <w:rPr>
                <w:color w:val="000000"/>
                <w:sz w:val="24"/>
                <w:szCs w:val="24"/>
              </w:rPr>
            </w:pPr>
          </w:p>
        </w:tc>
        <w:tc>
          <w:tcPr>
            <w:tcW w:w="1495"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w:t>
            </w:r>
          </w:p>
          <w:p w:rsidR="00071252" w:rsidRDefault="00071252">
            <w:pPr>
              <w:widowControl/>
              <w:jc w:val="right"/>
              <w:rPr>
                <w:color w:val="000000"/>
                <w:sz w:val="24"/>
                <w:szCs w:val="24"/>
              </w:rPr>
            </w:pPr>
          </w:p>
        </w:tc>
      </w:tr>
      <w:tr w:rsidR="00071252">
        <w:tc>
          <w:tcPr>
            <w:tcW w:w="2391" w:type="dxa"/>
            <w:tcBorders>
              <w:top w:val="single" w:sz="4" w:space="0" w:color="auto"/>
              <w:left w:val="single" w:sz="4" w:space="0" w:color="auto"/>
              <w:bottom w:val="single" w:sz="4" w:space="0" w:color="auto"/>
              <w:right w:val="single" w:sz="4" w:space="0" w:color="auto"/>
            </w:tcBorders>
            <w:hideMark/>
          </w:tcPr>
          <w:p w:rsidR="00071252" w:rsidRDefault="00071252">
            <w:pPr>
              <w:adjustRightInd w:val="0"/>
              <w:snapToGrid w:val="0"/>
              <w:spacing w:line="360" w:lineRule="exact"/>
              <w:jc w:val="left"/>
              <w:rPr>
                <w:color w:val="000000"/>
                <w:sz w:val="24"/>
                <w:szCs w:val="24"/>
              </w:rPr>
            </w:pPr>
            <w:r>
              <w:rPr>
                <w:rFonts w:hint="eastAsia"/>
                <w:color w:val="000000"/>
                <w:sz w:val="24"/>
                <w:szCs w:val="24"/>
              </w:rPr>
              <w:t>合计</w:t>
            </w:r>
            <w:r>
              <w:rPr>
                <w:color w:val="000000"/>
                <w:sz w:val="24"/>
                <w:szCs w:val="24"/>
              </w:rPr>
              <w:t xml:space="preserve"> </w:t>
            </w:r>
          </w:p>
        </w:tc>
        <w:tc>
          <w:tcPr>
            <w:tcW w:w="1157"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10,000,527.83</w:t>
            </w:r>
          </w:p>
          <w:p w:rsidR="00071252" w:rsidRDefault="00071252">
            <w:pPr>
              <w:widowControl/>
              <w:jc w:val="right"/>
              <w:rPr>
                <w:color w:val="000000"/>
                <w:sz w:val="24"/>
                <w:szCs w:val="24"/>
              </w:rPr>
            </w:pPr>
          </w:p>
        </w:tc>
        <w:tc>
          <w:tcPr>
            <w:tcW w:w="1314"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0.52</w:t>
            </w:r>
          </w:p>
          <w:p w:rsidR="00071252" w:rsidRDefault="00071252">
            <w:pPr>
              <w:widowControl/>
              <w:jc w:val="right"/>
              <w:rPr>
                <w:color w:val="000000"/>
                <w:sz w:val="24"/>
                <w:szCs w:val="24"/>
              </w:rPr>
            </w:pPr>
          </w:p>
        </w:tc>
        <w:tc>
          <w:tcPr>
            <w:tcW w:w="1065"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10,000,000.00</w:t>
            </w:r>
          </w:p>
          <w:p w:rsidR="00071252" w:rsidRDefault="00071252">
            <w:pPr>
              <w:widowControl/>
              <w:jc w:val="right"/>
              <w:rPr>
                <w:color w:val="000000"/>
                <w:sz w:val="24"/>
                <w:szCs w:val="24"/>
              </w:rPr>
            </w:pPr>
          </w:p>
        </w:tc>
        <w:tc>
          <w:tcPr>
            <w:tcW w:w="1458" w:type="dxa"/>
            <w:tcBorders>
              <w:top w:val="single" w:sz="4" w:space="0" w:color="auto"/>
              <w:left w:val="single" w:sz="4" w:space="0" w:color="auto"/>
              <w:bottom w:val="single" w:sz="4" w:space="0" w:color="auto"/>
              <w:right w:val="single" w:sz="4" w:space="0" w:color="auto"/>
            </w:tcBorders>
          </w:tcPr>
          <w:p w:rsidR="00071252" w:rsidRDefault="00071252">
            <w:pPr>
              <w:widowControl/>
              <w:jc w:val="right"/>
            </w:pPr>
            <w:r>
              <w:rPr>
                <w:rFonts w:ascii="宋体" w:hAnsi="宋体" w:hint="eastAsia"/>
                <w:color w:val="000000"/>
                <w:szCs w:val="21"/>
              </w:rPr>
              <w:t>0.52</w:t>
            </w:r>
          </w:p>
          <w:p w:rsidR="00071252" w:rsidRDefault="00071252">
            <w:pPr>
              <w:widowControl/>
              <w:jc w:val="right"/>
              <w:rPr>
                <w:color w:val="000000"/>
                <w:sz w:val="24"/>
                <w:szCs w:val="24"/>
              </w:rPr>
            </w:pPr>
          </w:p>
        </w:tc>
        <w:tc>
          <w:tcPr>
            <w:tcW w:w="1495" w:type="dxa"/>
            <w:tcBorders>
              <w:top w:val="single" w:sz="4" w:space="0" w:color="auto"/>
              <w:left w:val="single" w:sz="4" w:space="0" w:color="auto"/>
              <w:bottom w:val="single" w:sz="4" w:space="0" w:color="auto"/>
              <w:right w:val="single" w:sz="4" w:space="0" w:color="auto"/>
            </w:tcBorders>
            <w:hideMark/>
          </w:tcPr>
          <w:p w:rsidR="00071252" w:rsidRDefault="00071252">
            <w:pPr>
              <w:widowControl/>
              <w:jc w:val="right"/>
            </w:pPr>
            <w:r>
              <w:rPr>
                <w:rFonts w:ascii="宋体" w:hAnsi="宋体" w:hint="eastAsia"/>
                <w:color w:val="000000"/>
                <w:szCs w:val="21"/>
              </w:rPr>
              <w:t>自合同生效之日起不少于3年</w:t>
            </w:r>
          </w:p>
        </w:tc>
      </w:tr>
    </w:tbl>
    <w:p w:rsidR="00071252" w:rsidRDefault="00071252">
      <w:pPr>
        <w:pStyle w:val="XBRLTitle1"/>
      </w:pPr>
      <w:bookmarkStart w:id="1114" w:name="_Toc247616257"/>
      <w:bookmarkStart w:id="1115" w:name="_Toc433036721"/>
      <w:bookmarkStart w:id="1116" w:name="_Toc506208460"/>
      <w:bookmarkStart w:id="1117" w:name="_Toc506208385"/>
      <w:bookmarkStart w:id="1118" w:name="_Toc497398275"/>
      <w:bookmarkStart w:id="1119" w:name="_Toc454983430"/>
      <w:bookmarkStart w:id="1120" w:name="_Toc452398769"/>
      <w:bookmarkStart w:id="1121" w:name="_Toc453852776"/>
      <w:bookmarkStart w:id="1122" w:name="_Toc485300395"/>
      <w:bookmarkStart w:id="1123" w:name="m10_01"/>
      <w:r>
        <w:rPr>
          <w:rFonts w:hint="eastAsia"/>
        </w:rPr>
        <w:t>开放式基金份额变动</w:t>
      </w:r>
      <w:bookmarkEnd w:id="1114"/>
      <w:bookmarkEnd w:id="1115"/>
      <w:bookmarkEnd w:id="1116"/>
      <w:bookmarkEnd w:id="1117"/>
      <w:bookmarkEnd w:id="1118"/>
      <w:bookmarkEnd w:id="1119"/>
      <w:bookmarkEnd w:id="1120"/>
      <w:bookmarkEnd w:id="1121"/>
      <w:bookmarkEnd w:id="1122"/>
    </w:p>
    <w:p w:rsidR="00071252" w:rsidRDefault="00071252">
      <w:pPr>
        <w:wordWrap w:val="0"/>
        <w:spacing w:line="360" w:lineRule="auto"/>
        <w:jc w:val="right"/>
        <w:rPr>
          <w:rFonts w:ascii="宋体" w:hAnsi="宋体"/>
        </w:rPr>
      </w:pPr>
      <w:bookmarkStart w:id="1124" w:name="m10_01_tab"/>
      <w:r>
        <w:rPr>
          <w:rFonts w:ascii="宋体" w:hAnsi="宋体" w:hint="eastAsia"/>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50"/>
        <w:gridCol w:w="5204"/>
      </w:tblGrid>
      <w:tr w:rsidR="00071252" w:rsidTr="004920E7">
        <w:trPr>
          <w:trHeight w:val="356"/>
        </w:trPr>
        <w:tc>
          <w:tcPr>
            <w:tcW w:w="3650" w:type="dxa"/>
            <w:tcBorders>
              <w:top w:val="single" w:sz="4" w:space="0" w:color="auto"/>
              <w:left w:val="single" w:sz="4" w:space="0" w:color="auto"/>
              <w:bottom w:val="single" w:sz="4" w:space="0" w:color="auto"/>
              <w:right w:val="single" w:sz="4" w:space="0" w:color="auto"/>
            </w:tcBorders>
            <w:vAlign w:val="center"/>
            <w:hideMark/>
          </w:tcPr>
          <w:bookmarkEnd w:id="1124"/>
          <w:p w:rsidR="00071252" w:rsidRDefault="00071252">
            <w:pPr>
              <w:pStyle w:val="xl33"/>
              <w:widowControl w:val="0"/>
              <w:pBdr>
                <w:left w:val="none" w:sz="0" w:space="0" w:color="auto"/>
                <w:bottom w:val="none" w:sz="0" w:space="0" w:color="auto"/>
                <w:right w:val="none" w:sz="0" w:space="0" w:color="auto"/>
              </w:pBdr>
              <w:spacing w:before="0" w:beforeAutospacing="0" w:after="0" w:afterAutospacing="0"/>
              <w:jc w:val="both"/>
              <w:rPr>
                <w:rFonts w:ascii="宋体" w:hAnsi="宋体"/>
                <w:kern w:val="2"/>
                <w:sz w:val="21"/>
              </w:rPr>
            </w:pPr>
            <w:r>
              <w:rPr>
                <w:rFonts w:ascii="宋体" w:hAnsi="宋体" w:hint="eastAsia"/>
                <w:kern w:val="2"/>
                <w:sz w:val="21"/>
              </w:rPr>
              <w:t xml:space="preserve">基金合同生效日（2018年3月9日）基金份额总额 </w:t>
            </w:r>
          </w:p>
        </w:tc>
        <w:tc>
          <w:tcPr>
            <w:tcW w:w="520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kern w:val="0"/>
                <w:szCs w:val="24"/>
              </w:rPr>
              <w:t>1,909,999,527.83</w:t>
            </w:r>
          </w:p>
        </w:tc>
      </w:tr>
      <w:tr w:rsidR="00071252" w:rsidTr="004920E7">
        <w:trPr>
          <w:trHeight w:val="340"/>
        </w:trPr>
        <w:tc>
          <w:tcPr>
            <w:tcW w:w="3650" w:type="dxa"/>
            <w:tcBorders>
              <w:top w:val="single" w:sz="4" w:space="0" w:color="auto"/>
              <w:left w:val="single" w:sz="4" w:space="0" w:color="auto"/>
              <w:bottom w:val="single" w:sz="4" w:space="0" w:color="auto"/>
              <w:right w:val="single" w:sz="4" w:space="0" w:color="auto"/>
            </w:tcBorders>
            <w:vAlign w:val="center"/>
            <w:hideMark/>
          </w:tcPr>
          <w:p w:rsidR="00071252" w:rsidRDefault="004920E7">
            <w:pPr>
              <w:pStyle w:val="xl33"/>
              <w:widowControl w:val="0"/>
              <w:pBdr>
                <w:left w:val="none" w:sz="0" w:space="0" w:color="auto"/>
                <w:bottom w:val="none" w:sz="0" w:space="0" w:color="auto"/>
                <w:right w:val="none" w:sz="0" w:space="0" w:color="auto"/>
              </w:pBdr>
              <w:spacing w:before="0" w:beforeAutospacing="0" w:after="0" w:afterAutospacing="0"/>
              <w:jc w:val="both"/>
              <w:rPr>
                <w:rFonts w:ascii="宋体" w:hAnsi="宋体"/>
                <w:kern w:val="2"/>
                <w:sz w:val="21"/>
              </w:rPr>
            </w:pPr>
            <w:r w:rsidRPr="004920E7">
              <w:rPr>
                <w:rFonts w:ascii="宋体" w:hAnsi="宋体" w:hint="eastAsia"/>
                <w:kern w:val="2"/>
                <w:sz w:val="21"/>
              </w:rPr>
              <w:t>基金合同生效日起至报告期期末基金总申购份额</w:t>
            </w:r>
          </w:p>
        </w:tc>
        <w:tc>
          <w:tcPr>
            <w:tcW w:w="520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rPr>
              <w:t>-</w:t>
            </w:r>
          </w:p>
        </w:tc>
      </w:tr>
      <w:tr w:rsidR="00071252" w:rsidTr="004920E7">
        <w:trPr>
          <w:trHeight w:val="340"/>
        </w:trPr>
        <w:tc>
          <w:tcPr>
            <w:tcW w:w="3650"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xl33"/>
              <w:widowControl w:val="0"/>
              <w:pBdr>
                <w:left w:val="none" w:sz="0" w:space="0" w:color="auto"/>
                <w:bottom w:val="none" w:sz="0" w:space="0" w:color="auto"/>
                <w:right w:val="none" w:sz="0" w:space="0" w:color="auto"/>
              </w:pBdr>
              <w:spacing w:before="0" w:beforeAutospacing="0" w:after="0" w:afterAutospacing="0"/>
              <w:jc w:val="both"/>
              <w:rPr>
                <w:rFonts w:ascii="宋体" w:hAnsi="宋体"/>
                <w:kern w:val="2"/>
                <w:sz w:val="21"/>
              </w:rPr>
            </w:pPr>
            <w:r>
              <w:rPr>
                <w:rFonts w:ascii="宋体" w:hAnsi="宋体" w:hint="eastAsia"/>
                <w:kern w:val="2"/>
                <w:sz w:val="21"/>
              </w:rPr>
              <w:t>减：</w:t>
            </w:r>
            <w:r w:rsidR="004920E7" w:rsidRPr="004920E7">
              <w:rPr>
                <w:rFonts w:ascii="宋体" w:hAnsi="宋体" w:hint="eastAsia"/>
                <w:kern w:val="2"/>
                <w:sz w:val="21"/>
              </w:rPr>
              <w:t>基金合同生效日起至报告期期末</w:t>
            </w:r>
            <w:r>
              <w:rPr>
                <w:rFonts w:ascii="宋体" w:hAnsi="宋体" w:hint="eastAsia"/>
                <w:kern w:val="2"/>
                <w:sz w:val="21"/>
              </w:rPr>
              <w:t xml:space="preserve">基金总赎回份额 </w:t>
            </w:r>
          </w:p>
        </w:tc>
        <w:tc>
          <w:tcPr>
            <w:tcW w:w="520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rPr>
              <w:t>-</w:t>
            </w:r>
          </w:p>
        </w:tc>
      </w:tr>
      <w:tr w:rsidR="00071252" w:rsidTr="004920E7">
        <w:trPr>
          <w:trHeight w:val="340"/>
        </w:trPr>
        <w:tc>
          <w:tcPr>
            <w:tcW w:w="3650" w:type="dxa"/>
            <w:tcBorders>
              <w:top w:val="single" w:sz="4" w:space="0" w:color="auto"/>
              <w:left w:val="single" w:sz="4" w:space="0" w:color="auto"/>
              <w:bottom w:val="single" w:sz="4" w:space="0" w:color="auto"/>
              <w:right w:val="single" w:sz="4" w:space="0" w:color="auto"/>
            </w:tcBorders>
            <w:vAlign w:val="center"/>
            <w:hideMark/>
          </w:tcPr>
          <w:p w:rsidR="00071252" w:rsidRDefault="004920E7">
            <w:pPr>
              <w:pStyle w:val="xl33"/>
              <w:widowControl w:val="0"/>
              <w:pBdr>
                <w:left w:val="none" w:sz="0" w:space="0" w:color="auto"/>
                <w:bottom w:val="none" w:sz="0" w:space="0" w:color="auto"/>
                <w:right w:val="none" w:sz="0" w:space="0" w:color="auto"/>
              </w:pBdr>
              <w:spacing w:before="0" w:beforeAutospacing="0" w:after="0" w:afterAutospacing="0"/>
              <w:jc w:val="both"/>
              <w:rPr>
                <w:rFonts w:ascii="宋体" w:hAnsi="宋体"/>
                <w:kern w:val="2"/>
                <w:sz w:val="21"/>
              </w:rPr>
            </w:pPr>
            <w:r w:rsidRPr="004920E7">
              <w:rPr>
                <w:rFonts w:ascii="宋体" w:hAnsi="宋体" w:hint="eastAsia"/>
                <w:kern w:val="2"/>
                <w:sz w:val="21"/>
              </w:rPr>
              <w:t>基金合同生效日起至报告期期末</w:t>
            </w:r>
            <w:r w:rsidR="00071252">
              <w:rPr>
                <w:rFonts w:ascii="宋体" w:hAnsi="宋体" w:hint="eastAsia"/>
                <w:kern w:val="2"/>
                <w:sz w:val="21"/>
              </w:rPr>
              <w:t xml:space="preserve">基金拆分变动份额（份额减少以“-”填列） </w:t>
            </w:r>
          </w:p>
        </w:tc>
        <w:tc>
          <w:tcPr>
            <w:tcW w:w="520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rPr>
              <w:t>-</w:t>
            </w:r>
          </w:p>
        </w:tc>
      </w:tr>
      <w:tr w:rsidR="00071252" w:rsidTr="004920E7">
        <w:trPr>
          <w:trHeight w:val="340"/>
        </w:trPr>
        <w:tc>
          <w:tcPr>
            <w:tcW w:w="3650" w:type="dxa"/>
            <w:tcBorders>
              <w:top w:val="single" w:sz="4" w:space="0" w:color="auto"/>
              <w:left w:val="single" w:sz="4" w:space="0" w:color="auto"/>
              <w:bottom w:val="single" w:sz="4" w:space="0" w:color="auto"/>
              <w:right w:val="single" w:sz="4" w:space="0" w:color="auto"/>
            </w:tcBorders>
            <w:vAlign w:val="center"/>
            <w:hideMark/>
          </w:tcPr>
          <w:p w:rsidR="00071252" w:rsidRDefault="00071252">
            <w:pPr>
              <w:pStyle w:val="xl33"/>
              <w:widowControl w:val="0"/>
              <w:pBdr>
                <w:left w:val="none" w:sz="0" w:space="0" w:color="auto"/>
                <w:bottom w:val="none" w:sz="0" w:space="0" w:color="auto"/>
                <w:right w:val="none" w:sz="0" w:space="0" w:color="auto"/>
              </w:pBdr>
              <w:spacing w:before="0" w:beforeAutospacing="0" w:after="0" w:afterAutospacing="0"/>
              <w:jc w:val="both"/>
              <w:rPr>
                <w:rFonts w:ascii="宋体" w:hAnsi="宋体"/>
                <w:kern w:val="2"/>
                <w:sz w:val="21"/>
              </w:rPr>
            </w:pPr>
            <w:r>
              <w:rPr>
                <w:rFonts w:ascii="宋体" w:hAnsi="宋体" w:hint="eastAsia"/>
                <w:kern w:val="2"/>
                <w:sz w:val="21"/>
              </w:rPr>
              <w:t xml:space="preserve">本报告期期末基金份额总额 </w:t>
            </w:r>
          </w:p>
        </w:tc>
        <w:tc>
          <w:tcPr>
            <w:tcW w:w="520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rPr>
                <w:rFonts w:ascii="宋体" w:hAnsi="宋体"/>
              </w:rPr>
            </w:pPr>
            <w:r>
              <w:rPr>
                <w:rFonts w:ascii="宋体" w:hAnsi="宋体" w:hint="eastAsia"/>
                <w:szCs w:val="24"/>
              </w:rPr>
              <w:t>1,909,999,527.83</w:t>
            </w:r>
            <w:r>
              <w:rPr>
                <w:rFonts w:ascii="宋体" w:hAnsi="宋体" w:hint="eastAsia"/>
              </w:rPr>
              <w:t xml:space="preserve"> </w:t>
            </w:r>
          </w:p>
        </w:tc>
      </w:tr>
    </w:tbl>
    <w:p w:rsidR="00071252" w:rsidRDefault="00071252">
      <w:pPr>
        <w:pStyle w:val="XBRLTitle1"/>
      </w:pPr>
      <w:bookmarkStart w:id="1125" w:name="_Toc506208461"/>
      <w:bookmarkStart w:id="1126" w:name="_Toc506208386"/>
      <w:bookmarkStart w:id="1127" w:name="_Toc497398276"/>
      <w:bookmarkStart w:id="1128" w:name="_Toc454983431"/>
      <w:bookmarkStart w:id="1129" w:name="_Toc247616258"/>
      <w:bookmarkStart w:id="1130" w:name="_Toc433036722"/>
      <w:bookmarkStart w:id="1131" w:name="_Toc452398770"/>
      <w:bookmarkStart w:id="1132" w:name="_Toc453852777"/>
      <w:bookmarkStart w:id="1133" w:name="_Toc485300396"/>
      <w:bookmarkEnd w:id="1123"/>
      <w:r>
        <w:rPr>
          <w:rFonts w:hint="eastAsia"/>
        </w:rPr>
        <w:t>重大事件揭示</w:t>
      </w:r>
      <w:bookmarkEnd w:id="1125"/>
      <w:bookmarkEnd w:id="1126"/>
      <w:bookmarkEnd w:id="1127"/>
      <w:bookmarkEnd w:id="1128"/>
      <w:bookmarkEnd w:id="1129"/>
      <w:bookmarkEnd w:id="1130"/>
      <w:bookmarkEnd w:id="1131"/>
      <w:bookmarkEnd w:id="1132"/>
      <w:bookmarkEnd w:id="1133"/>
    </w:p>
    <w:p w:rsidR="00071252" w:rsidRDefault="00071252" w:rsidP="00BB5210">
      <w:pPr>
        <w:pStyle w:val="XBRLTitle2"/>
        <w:spacing w:before="156"/>
      </w:pPr>
      <w:bookmarkStart w:id="1134" w:name="_Toc247616259"/>
      <w:bookmarkStart w:id="1135" w:name="_Toc433036723"/>
      <w:bookmarkStart w:id="1136" w:name="_Toc506208462"/>
      <w:bookmarkStart w:id="1137" w:name="_Toc506208387"/>
      <w:bookmarkStart w:id="1138" w:name="_Toc497398277"/>
      <w:bookmarkStart w:id="1139" w:name="_Toc454983432"/>
      <w:bookmarkStart w:id="1140" w:name="_Toc452398771"/>
      <w:bookmarkStart w:id="1141" w:name="_Toc453852778"/>
      <w:bookmarkStart w:id="1142" w:name="_Toc485300397"/>
      <w:bookmarkStart w:id="1143" w:name="m11_01"/>
      <w:r>
        <w:rPr>
          <w:rFonts w:hint="eastAsia"/>
        </w:rPr>
        <w:t>基金份额持有人大会决议</w:t>
      </w:r>
      <w:bookmarkEnd w:id="1134"/>
      <w:bookmarkEnd w:id="1135"/>
      <w:bookmarkEnd w:id="1136"/>
      <w:bookmarkEnd w:id="1137"/>
      <w:bookmarkEnd w:id="1138"/>
      <w:bookmarkEnd w:id="1139"/>
      <w:bookmarkEnd w:id="1140"/>
      <w:bookmarkEnd w:id="1141"/>
      <w:bookmarkEnd w:id="1142"/>
      <w:r>
        <w:rPr>
          <w:rFonts w:hint="eastAsia"/>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8874"/>
      </w:tblGrid>
      <w:tr w:rsidR="00071252">
        <w:trPr>
          <w:trHeight w:val="588"/>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spacing w:line="360" w:lineRule="auto"/>
              <w:ind w:firstLineChars="200" w:firstLine="420"/>
              <w:rPr>
                <w:rFonts w:ascii="宋体" w:hAnsi="宋体"/>
                <w:szCs w:val="24"/>
              </w:rPr>
            </w:pPr>
            <w:r>
              <w:rPr>
                <w:rFonts w:ascii="宋体" w:hAnsi="宋体" w:hint="eastAsia"/>
              </w:rPr>
              <w:t>本报告期内无基金份额持有人大会决议。</w:t>
            </w:r>
            <w:r>
              <w:rPr>
                <w:rFonts w:ascii="宋体" w:hAnsi="宋体" w:hint="eastAsia"/>
                <w:szCs w:val="24"/>
              </w:rPr>
              <w:t xml:space="preserve"> </w:t>
            </w:r>
          </w:p>
        </w:tc>
      </w:tr>
      <w:tr w:rsidR="00071252">
        <w:trPr>
          <w:trHeight w:val="588"/>
          <w:hidden/>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rPr>
                <w:vanish/>
              </w:rPr>
            </w:pPr>
            <w:r>
              <w:rPr>
                <w:vanish/>
              </w:rPr>
              <w:t>-</w:t>
            </w:r>
          </w:p>
        </w:tc>
      </w:tr>
      <w:tr w:rsidR="00071252">
        <w:tc>
          <w:tcPr>
            <w:tcW w:w="8874" w:type="dxa"/>
            <w:tcBorders>
              <w:top w:val="nil"/>
              <w:left w:val="nil"/>
              <w:bottom w:val="nil"/>
              <w:right w:val="nil"/>
            </w:tcBorders>
            <w:hideMark/>
          </w:tcPr>
          <w:p w:rsidR="00071252" w:rsidRDefault="00071252">
            <w:pPr>
              <w:widowControl/>
              <w:jc w:val="left"/>
              <w:rPr>
                <w:kern w:val="0"/>
                <w:sz w:val="20"/>
              </w:rPr>
            </w:pPr>
          </w:p>
        </w:tc>
      </w:tr>
    </w:tbl>
    <w:p w:rsidR="00071252" w:rsidRDefault="00071252" w:rsidP="00BB5210">
      <w:pPr>
        <w:pStyle w:val="XBRLTitle2"/>
        <w:spacing w:before="156"/>
      </w:pPr>
      <w:bookmarkStart w:id="1144" w:name="_Toc247616260"/>
      <w:bookmarkStart w:id="1145" w:name="_Toc433036724"/>
      <w:bookmarkStart w:id="1146" w:name="_Toc506208463"/>
      <w:bookmarkStart w:id="1147" w:name="_Toc506208388"/>
      <w:bookmarkStart w:id="1148" w:name="_Toc497398278"/>
      <w:bookmarkStart w:id="1149" w:name="_Toc454983433"/>
      <w:bookmarkStart w:id="1150" w:name="_Toc452398772"/>
      <w:bookmarkStart w:id="1151" w:name="_Toc453852779"/>
      <w:bookmarkStart w:id="1152" w:name="_Toc485300398"/>
      <w:bookmarkStart w:id="1153" w:name="m11_02"/>
      <w:bookmarkEnd w:id="1143"/>
      <w:r>
        <w:rPr>
          <w:rFonts w:hint="eastAsia"/>
        </w:rPr>
        <w:t>基金管理人、基金托管人的专门基金托管部门的重大人事变动</w:t>
      </w:r>
      <w:bookmarkEnd w:id="1144"/>
      <w:bookmarkEnd w:id="1145"/>
      <w:bookmarkEnd w:id="1146"/>
      <w:bookmarkEnd w:id="1147"/>
      <w:bookmarkEnd w:id="1148"/>
      <w:bookmarkEnd w:id="1149"/>
      <w:bookmarkEnd w:id="1150"/>
      <w:bookmarkEnd w:id="1151"/>
      <w:bookmarkEnd w:id="1152"/>
      <w:r>
        <w:rPr>
          <w:rFonts w:hint="eastAsia"/>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8874"/>
      </w:tblGrid>
      <w:tr w:rsidR="00071252">
        <w:trPr>
          <w:trHeight w:val="588"/>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spacing w:line="360" w:lineRule="auto"/>
              <w:ind w:firstLineChars="200" w:firstLine="420"/>
              <w:rPr>
                <w:rFonts w:ascii="宋体" w:hAnsi="宋体"/>
                <w:szCs w:val="24"/>
              </w:rPr>
            </w:pPr>
            <w:r>
              <w:rPr>
                <w:rFonts w:ascii="宋体" w:hAnsi="宋体" w:hint="eastAsia"/>
              </w:rPr>
              <w:t>本报告期内，基金管理人、基金托管人的专门基金托管部门没有发生重大人事变动。</w:t>
            </w:r>
            <w:r>
              <w:rPr>
                <w:rFonts w:ascii="宋体" w:hAnsi="宋体" w:hint="eastAsia"/>
                <w:szCs w:val="24"/>
              </w:rPr>
              <w:t xml:space="preserve"> </w:t>
            </w:r>
          </w:p>
        </w:tc>
      </w:tr>
      <w:tr w:rsidR="00071252">
        <w:trPr>
          <w:trHeight w:val="588"/>
          <w:hidden/>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rPr>
                <w:vanish/>
              </w:rPr>
            </w:pPr>
            <w:r>
              <w:rPr>
                <w:vanish/>
              </w:rPr>
              <w:t>-</w:t>
            </w:r>
          </w:p>
        </w:tc>
      </w:tr>
      <w:tr w:rsidR="00071252">
        <w:tc>
          <w:tcPr>
            <w:tcW w:w="8874" w:type="dxa"/>
            <w:tcBorders>
              <w:top w:val="nil"/>
              <w:left w:val="nil"/>
              <w:bottom w:val="nil"/>
              <w:right w:val="nil"/>
            </w:tcBorders>
            <w:hideMark/>
          </w:tcPr>
          <w:p w:rsidR="00071252" w:rsidRDefault="00071252">
            <w:pPr>
              <w:widowControl/>
              <w:jc w:val="left"/>
              <w:rPr>
                <w:kern w:val="0"/>
                <w:sz w:val="20"/>
              </w:rPr>
            </w:pPr>
          </w:p>
        </w:tc>
      </w:tr>
    </w:tbl>
    <w:p w:rsidR="00071252" w:rsidRDefault="00071252" w:rsidP="00BB5210">
      <w:pPr>
        <w:pStyle w:val="XBRLTitle2"/>
        <w:spacing w:before="156"/>
      </w:pPr>
      <w:bookmarkStart w:id="1154" w:name="_Toc247616261"/>
      <w:bookmarkStart w:id="1155" w:name="_Toc433036725"/>
      <w:bookmarkStart w:id="1156" w:name="_Toc506208464"/>
      <w:bookmarkStart w:id="1157" w:name="_Toc506208389"/>
      <w:bookmarkStart w:id="1158" w:name="_Toc497398279"/>
      <w:bookmarkStart w:id="1159" w:name="_Toc454983434"/>
      <w:bookmarkStart w:id="1160" w:name="_Toc452398773"/>
      <w:bookmarkStart w:id="1161" w:name="_Toc453852780"/>
      <w:bookmarkStart w:id="1162" w:name="_Toc485300399"/>
      <w:bookmarkStart w:id="1163" w:name="m11_03"/>
      <w:bookmarkEnd w:id="1153"/>
      <w:r>
        <w:rPr>
          <w:rFonts w:hint="eastAsia"/>
        </w:rPr>
        <w:t>涉及基金管理人、基金财产、基金托管业务的诉讼</w:t>
      </w:r>
      <w:bookmarkEnd w:id="1154"/>
      <w:bookmarkEnd w:id="1155"/>
      <w:bookmarkEnd w:id="1156"/>
      <w:bookmarkEnd w:id="1157"/>
      <w:bookmarkEnd w:id="1158"/>
      <w:bookmarkEnd w:id="1159"/>
      <w:bookmarkEnd w:id="1160"/>
      <w:bookmarkEnd w:id="1161"/>
      <w:bookmarkEnd w:id="1162"/>
      <w:r>
        <w:rPr>
          <w:rFonts w:hint="eastAsia"/>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8874"/>
      </w:tblGrid>
      <w:tr w:rsidR="00071252">
        <w:trPr>
          <w:trHeight w:val="588"/>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spacing w:line="360" w:lineRule="auto"/>
              <w:ind w:firstLineChars="200" w:firstLine="420"/>
              <w:rPr>
                <w:rFonts w:ascii="宋体" w:hAnsi="宋体"/>
                <w:szCs w:val="24"/>
              </w:rPr>
            </w:pPr>
            <w:r>
              <w:rPr>
                <w:rFonts w:ascii="宋体" w:hAnsi="宋体" w:hint="eastAsia"/>
              </w:rPr>
              <w:t>本报告期内，无涉及基金管理业务、基金财产、基金托管业务的诉讼。 </w:t>
            </w:r>
            <w:r>
              <w:rPr>
                <w:rFonts w:ascii="宋体" w:hAnsi="宋体" w:hint="eastAsia"/>
                <w:szCs w:val="24"/>
              </w:rPr>
              <w:t xml:space="preserve"> </w:t>
            </w:r>
          </w:p>
        </w:tc>
      </w:tr>
      <w:tr w:rsidR="00071252">
        <w:trPr>
          <w:trHeight w:val="588"/>
          <w:hidden/>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rPr>
                <w:vanish/>
              </w:rPr>
            </w:pPr>
            <w:r>
              <w:rPr>
                <w:vanish/>
              </w:rPr>
              <w:t>-</w:t>
            </w:r>
          </w:p>
        </w:tc>
      </w:tr>
      <w:tr w:rsidR="00071252">
        <w:tc>
          <w:tcPr>
            <w:tcW w:w="8874" w:type="dxa"/>
            <w:tcBorders>
              <w:top w:val="nil"/>
              <w:left w:val="nil"/>
              <w:bottom w:val="nil"/>
              <w:right w:val="nil"/>
            </w:tcBorders>
            <w:hideMark/>
          </w:tcPr>
          <w:p w:rsidR="00071252" w:rsidRDefault="00071252">
            <w:pPr>
              <w:widowControl/>
              <w:jc w:val="left"/>
              <w:rPr>
                <w:kern w:val="0"/>
                <w:sz w:val="20"/>
              </w:rPr>
            </w:pPr>
          </w:p>
        </w:tc>
      </w:tr>
    </w:tbl>
    <w:p w:rsidR="00071252" w:rsidRDefault="00071252" w:rsidP="00BB5210">
      <w:pPr>
        <w:pStyle w:val="XBRLTitle2"/>
        <w:spacing w:before="156"/>
      </w:pPr>
      <w:bookmarkStart w:id="1164" w:name="_Toc247616262"/>
      <w:bookmarkStart w:id="1165" w:name="_Toc433036726"/>
      <w:bookmarkStart w:id="1166" w:name="_Toc506208465"/>
      <w:bookmarkStart w:id="1167" w:name="_Toc506208390"/>
      <w:bookmarkStart w:id="1168" w:name="_Toc497398280"/>
      <w:bookmarkStart w:id="1169" w:name="_Toc454983435"/>
      <w:bookmarkStart w:id="1170" w:name="_Toc452398774"/>
      <w:bookmarkStart w:id="1171" w:name="_Toc453852781"/>
      <w:bookmarkStart w:id="1172" w:name="_Toc485300400"/>
      <w:bookmarkStart w:id="1173" w:name="m11_04"/>
      <w:bookmarkEnd w:id="1163"/>
      <w:r>
        <w:rPr>
          <w:rFonts w:hint="eastAsia"/>
        </w:rPr>
        <w:t>基金投资策略的改变</w:t>
      </w:r>
      <w:bookmarkEnd w:id="1164"/>
      <w:bookmarkEnd w:id="1165"/>
      <w:bookmarkEnd w:id="1166"/>
      <w:bookmarkEnd w:id="1167"/>
      <w:bookmarkEnd w:id="1168"/>
      <w:bookmarkEnd w:id="1169"/>
      <w:bookmarkEnd w:id="1170"/>
      <w:bookmarkEnd w:id="1171"/>
      <w:bookmarkEnd w:id="1172"/>
      <w:r>
        <w:rPr>
          <w:rFonts w:hint="eastAsia"/>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8874"/>
      </w:tblGrid>
      <w:tr w:rsidR="00071252">
        <w:trPr>
          <w:trHeight w:val="588"/>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spacing w:line="360" w:lineRule="auto"/>
              <w:ind w:firstLineChars="200" w:firstLine="420"/>
              <w:rPr>
                <w:rFonts w:ascii="宋体" w:hAnsi="宋体"/>
                <w:szCs w:val="24"/>
              </w:rPr>
            </w:pPr>
            <w:r>
              <w:rPr>
                <w:rFonts w:ascii="宋体" w:hAnsi="宋体" w:hint="eastAsia"/>
              </w:rPr>
              <w:t>本报告期内本基金投资策略未改变。  </w:t>
            </w:r>
            <w:r>
              <w:rPr>
                <w:rFonts w:ascii="宋体" w:hAnsi="宋体" w:hint="eastAsia"/>
                <w:szCs w:val="24"/>
              </w:rPr>
              <w:t xml:space="preserve"> </w:t>
            </w:r>
          </w:p>
        </w:tc>
      </w:tr>
      <w:tr w:rsidR="00071252">
        <w:trPr>
          <w:trHeight w:val="588"/>
          <w:hidden/>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rPr>
                <w:vanish/>
              </w:rPr>
            </w:pPr>
            <w:r>
              <w:rPr>
                <w:vanish/>
              </w:rPr>
              <w:t>-</w:t>
            </w:r>
          </w:p>
        </w:tc>
      </w:tr>
      <w:tr w:rsidR="00071252">
        <w:tc>
          <w:tcPr>
            <w:tcW w:w="8874" w:type="dxa"/>
            <w:tcBorders>
              <w:top w:val="nil"/>
              <w:left w:val="nil"/>
              <w:bottom w:val="nil"/>
              <w:right w:val="nil"/>
            </w:tcBorders>
            <w:hideMark/>
          </w:tcPr>
          <w:p w:rsidR="00071252" w:rsidRDefault="00071252">
            <w:pPr>
              <w:widowControl/>
              <w:jc w:val="left"/>
              <w:rPr>
                <w:kern w:val="0"/>
                <w:sz w:val="20"/>
              </w:rPr>
            </w:pPr>
          </w:p>
        </w:tc>
      </w:tr>
    </w:tbl>
    <w:p w:rsidR="00071252" w:rsidRDefault="00071252" w:rsidP="00BB5210">
      <w:pPr>
        <w:pStyle w:val="XBRLTitle2"/>
        <w:spacing w:before="156"/>
      </w:pPr>
      <w:bookmarkStart w:id="1174" w:name="_Toc247616263"/>
      <w:bookmarkStart w:id="1175" w:name="_Toc433036727"/>
      <w:bookmarkStart w:id="1176" w:name="_Toc506208466"/>
      <w:bookmarkStart w:id="1177" w:name="_Toc506208391"/>
      <w:bookmarkStart w:id="1178" w:name="_Toc497398281"/>
      <w:bookmarkStart w:id="1179" w:name="_Toc454983436"/>
      <w:bookmarkStart w:id="1180" w:name="_Toc452398775"/>
      <w:bookmarkStart w:id="1181" w:name="_Toc453852782"/>
      <w:bookmarkStart w:id="1182" w:name="_Toc485300401"/>
      <w:bookmarkStart w:id="1183" w:name="m11_05"/>
      <w:bookmarkEnd w:id="1173"/>
      <w:r>
        <w:rPr>
          <w:rFonts w:hint="eastAsia"/>
        </w:rPr>
        <w:lastRenderedPageBreak/>
        <w:t>为基金进行审计的会计师事务所情况</w:t>
      </w:r>
      <w:bookmarkEnd w:id="1174"/>
      <w:bookmarkEnd w:id="1175"/>
      <w:bookmarkEnd w:id="1176"/>
      <w:bookmarkEnd w:id="1177"/>
      <w:bookmarkEnd w:id="1178"/>
      <w:bookmarkEnd w:id="1179"/>
      <w:bookmarkEnd w:id="1180"/>
      <w:bookmarkEnd w:id="1181"/>
      <w:bookmarkEnd w:id="1182"/>
      <w:r>
        <w:rPr>
          <w:rFonts w:hint="eastAsia"/>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8874"/>
      </w:tblGrid>
      <w:tr w:rsidR="00071252">
        <w:trPr>
          <w:trHeight w:val="588"/>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spacing w:line="360" w:lineRule="auto"/>
              <w:ind w:firstLineChars="200" w:firstLine="420"/>
              <w:rPr>
                <w:rFonts w:ascii="宋体" w:hAnsi="宋体"/>
                <w:szCs w:val="24"/>
              </w:rPr>
            </w:pPr>
            <w:r>
              <w:rPr>
                <w:rFonts w:ascii="宋体" w:hAnsi="宋体" w:hint="eastAsia"/>
              </w:rPr>
              <w:t>本报告期内本基金未更换会计师事务所。 </w:t>
            </w:r>
            <w:r>
              <w:rPr>
                <w:rFonts w:ascii="宋体" w:hAnsi="宋体" w:hint="eastAsia"/>
                <w:szCs w:val="24"/>
              </w:rPr>
              <w:t xml:space="preserve"> </w:t>
            </w:r>
          </w:p>
        </w:tc>
      </w:tr>
      <w:tr w:rsidR="00071252">
        <w:trPr>
          <w:trHeight w:val="588"/>
          <w:hidden/>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rPr>
                <w:vanish/>
              </w:rPr>
            </w:pPr>
            <w:r>
              <w:rPr>
                <w:vanish/>
              </w:rPr>
              <w:t>-</w:t>
            </w:r>
          </w:p>
        </w:tc>
      </w:tr>
      <w:tr w:rsidR="00071252">
        <w:tc>
          <w:tcPr>
            <w:tcW w:w="8874" w:type="dxa"/>
            <w:tcBorders>
              <w:top w:val="nil"/>
              <w:left w:val="nil"/>
              <w:bottom w:val="nil"/>
              <w:right w:val="nil"/>
            </w:tcBorders>
            <w:hideMark/>
          </w:tcPr>
          <w:p w:rsidR="00071252" w:rsidRDefault="00071252">
            <w:pPr>
              <w:widowControl/>
              <w:jc w:val="left"/>
              <w:rPr>
                <w:kern w:val="0"/>
                <w:sz w:val="20"/>
              </w:rPr>
            </w:pPr>
          </w:p>
        </w:tc>
      </w:tr>
    </w:tbl>
    <w:p w:rsidR="00071252" w:rsidRDefault="00071252" w:rsidP="00BB5210">
      <w:pPr>
        <w:pStyle w:val="XBRLTitle2"/>
        <w:spacing w:before="156"/>
      </w:pPr>
      <w:bookmarkStart w:id="1184" w:name="_Toc247616264"/>
      <w:bookmarkStart w:id="1185" w:name="_Toc433036728"/>
      <w:bookmarkStart w:id="1186" w:name="_Toc506208467"/>
      <w:bookmarkStart w:id="1187" w:name="_Toc506208392"/>
      <w:bookmarkStart w:id="1188" w:name="_Toc497398282"/>
      <w:bookmarkStart w:id="1189" w:name="_Toc454983437"/>
      <w:bookmarkStart w:id="1190" w:name="_Toc452398776"/>
      <w:bookmarkStart w:id="1191" w:name="_Toc453852783"/>
      <w:bookmarkStart w:id="1192" w:name="_Toc485300402"/>
      <w:bookmarkStart w:id="1193" w:name="m11_06"/>
      <w:bookmarkEnd w:id="1183"/>
      <w:r>
        <w:rPr>
          <w:rFonts w:hint="eastAsia"/>
        </w:rPr>
        <w:t>管理人、托管人及其高级管理人员受稽查或处罚等情况</w:t>
      </w:r>
      <w:bookmarkEnd w:id="1184"/>
      <w:bookmarkEnd w:id="1185"/>
      <w:bookmarkEnd w:id="1186"/>
      <w:bookmarkEnd w:id="1187"/>
      <w:bookmarkEnd w:id="1188"/>
      <w:bookmarkEnd w:id="1189"/>
      <w:bookmarkEnd w:id="1190"/>
      <w:bookmarkEnd w:id="1191"/>
      <w:bookmarkEnd w:id="1192"/>
      <w:r>
        <w:rPr>
          <w:rFonts w:hint="eastAsia"/>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8874"/>
      </w:tblGrid>
      <w:tr w:rsidR="00071252">
        <w:trPr>
          <w:trHeight w:val="588"/>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spacing w:line="360" w:lineRule="auto"/>
              <w:ind w:firstLineChars="200" w:firstLine="420"/>
            </w:pPr>
            <w:r>
              <w:rPr>
                <w:rFonts w:ascii="宋体" w:hAnsi="宋体" w:hint="eastAsia"/>
              </w:rPr>
              <w:t>本报告期内，基金管理人、托管人及其高级管理人员未受监管部门稽查或处罚。</w:t>
            </w:r>
          </w:p>
        </w:tc>
      </w:tr>
      <w:tr w:rsidR="00071252">
        <w:trPr>
          <w:trHeight w:val="588"/>
          <w:hidden/>
        </w:trPr>
        <w:tc>
          <w:tcPr>
            <w:tcW w:w="8874" w:type="dxa"/>
            <w:tcBorders>
              <w:top w:val="dashed" w:sz="4" w:space="0" w:color="auto"/>
              <w:left w:val="dashed" w:sz="4" w:space="0" w:color="auto"/>
              <w:bottom w:val="dashed" w:sz="4" w:space="0" w:color="auto"/>
              <w:right w:val="dashed" w:sz="4" w:space="0" w:color="auto"/>
            </w:tcBorders>
            <w:hideMark/>
          </w:tcPr>
          <w:p w:rsidR="00071252" w:rsidRDefault="00071252">
            <w:pPr>
              <w:rPr>
                <w:vanish/>
              </w:rPr>
            </w:pPr>
            <w:r>
              <w:rPr>
                <w:vanish/>
              </w:rPr>
              <w:t>-</w:t>
            </w:r>
          </w:p>
        </w:tc>
      </w:tr>
      <w:tr w:rsidR="00071252">
        <w:tc>
          <w:tcPr>
            <w:tcW w:w="8874" w:type="dxa"/>
            <w:tcBorders>
              <w:top w:val="nil"/>
              <w:left w:val="nil"/>
              <w:bottom w:val="nil"/>
              <w:right w:val="nil"/>
            </w:tcBorders>
            <w:hideMark/>
          </w:tcPr>
          <w:p w:rsidR="00071252" w:rsidRDefault="00071252">
            <w:pPr>
              <w:widowControl/>
              <w:jc w:val="left"/>
              <w:rPr>
                <w:kern w:val="0"/>
                <w:sz w:val="20"/>
              </w:rPr>
            </w:pPr>
          </w:p>
        </w:tc>
      </w:tr>
    </w:tbl>
    <w:p w:rsidR="00071252" w:rsidRDefault="00071252" w:rsidP="00BB5210">
      <w:pPr>
        <w:pStyle w:val="XBRLTitle2"/>
        <w:spacing w:before="156"/>
      </w:pPr>
      <w:bookmarkStart w:id="1194" w:name="_Toc247616265"/>
      <w:bookmarkStart w:id="1195" w:name="_Toc433036729"/>
      <w:bookmarkStart w:id="1196" w:name="_Toc506208468"/>
      <w:bookmarkStart w:id="1197" w:name="_Toc506208393"/>
      <w:bookmarkStart w:id="1198" w:name="_Toc497398283"/>
      <w:bookmarkStart w:id="1199" w:name="_Toc454983438"/>
      <w:bookmarkStart w:id="1200" w:name="_Toc452398777"/>
      <w:bookmarkStart w:id="1201" w:name="_Toc453852784"/>
      <w:bookmarkStart w:id="1202" w:name="_Toc485300403"/>
      <w:bookmarkStart w:id="1203" w:name="m11_07"/>
      <w:bookmarkEnd w:id="1193"/>
      <w:r>
        <w:rPr>
          <w:rFonts w:hint="eastAsia"/>
        </w:rPr>
        <w:t>基金租用证券公司交易单元的有关情况</w:t>
      </w:r>
      <w:bookmarkEnd w:id="1194"/>
      <w:bookmarkEnd w:id="1195"/>
      <w:bookmarkEnd w:id="1196"/>
      <w:bookmarkEnd w:id="1197"/>
      <w:bookmarkEnd w:id="1198"/>
      <w:bookmarkEnd w:id="1199"/>
      <w:bookmarkEnd w:id="1200"/>
      <w:bookmarkEnd w:id="1201"/>
      <w:bookmarkEnd w:id="1202"/>
      <w:r>
        <w:rPr>
          <w:rFonts w:hint="eastAsia"/>
        </w:rPr>
        <w:t xml:space="preserve"> </w:t>
      </w:r>
    </w:p>
    <w:p w:rsidR="00071252" w:rsidRDefault="00071252" w:rsidP="00BB5210">
      <w:pPr>
        <w:pStyle w:val="XBRLTitle3"/>
        <w:spacing w:before="156"/>
      </w:pPr>
      <w:bookmarkStart w:id="1204" w:name="_Toc247616266"/>
      <w:bookmarkStart w:id="1205" w:name="_Toc506208394"/>
      <w:bookmarkStart w:id="1206" w:name="_Toc497398284"/>
      <w:bookmarkStart w:id="1207" w:name="_Toc454983439"/>
      <w:bookmarkStart w:id="1208" w:name="_Toc453852785"/>
      <w:bookmarkStart w:id="1209" w:name="_Toc485300404"/>
      <w:bookmarkStart w:id="1210" w:name="m11_07_01"/>
      <w:bookmarkStart w:id="1211" w:name="m11_07_tab"/>
      <w:r>
        <w:rPr>
          <w:rFonts w:hint="eastAsia"/>
        </w:rPr>
        <w:t>基金租用证券公司交易单元进行股票投资及佣金支付情况</w:t>
      </w:r>
      <w:bookmarkEnd w:id="1204"/>
      <w:bookmarkEnd w:id="1205"/>
      <w:bookmarkEnd w:id="1206"/>
      <w:bookmarkEnd w:id="1207"/>
      <w:bookmarkEnd w:id="1208"/>
      <w:bookmarkEnd w:id="1209"/>
    </w:p>
    <w:p w:rsidR="00071252" w:rsidRDefault="00071252">
      <w:pPr>
        <w:wordWrap w:val="0"/>
        <w:spacing w:line="360" w:lineRule="auto"/>
        <w:jc w:val="right"/>
        <w:divId w:val="1135179618"/>
        <w:rPr>
          <w:rFonts w:ascii="宋体" w:hAnsi="宋体"/>
        </w:rPr>
      </w:pPr>
      <w:bookmarkStart w:id="1212" w:name="m11_07_01_tab"/>
      <w:r>
        <w:rPr>
          <w:rFonts w:ascii="宋体" w:hAnsi="宋体" w:hint="eastAsia"/>
        </w:rPr>
        <w:t xml:space="preserve">金额单位：人民币元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86"/>
        <w:gridCol w:w="1080"/>
        <w:gridCol w:w="1340"/>
        <w:gridCol w:w="1704"/>
        <w:gridCol w:w="1558"/>
        <w:gridCol w:w="1417"/>
        <w:gridCol w:w="769"/>
      </w:tblGrid>
      <w:tr w:rsidR="00071252">
        <w:trPr>
          <w:divId w:val="1135179618"/>
          <w:trHeight w:val="247"/>
        </w:trPr>
        <w:tc>
          <w:tcPr>
            <w:tcW w:w="55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4"/>
              </w:rPr>
            </w:pPr>
            <w:r>
              <w:rPr>
                <w:rFonts w:ascii="宋体" w:hAnsi="宋体" w:hint="eastAsia"/>
                <w:szCs w:val="24"/>
              </w:rPr>
              <w:t xml:space="preserve">券商名称 </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4"/>
              </w:rPr>
            </w:pPr>
            <w:r>
              <w:rPr>
                <w:rFonts w:ascii="宋体" w:hAnsi="宋体" w:hint="eastAsia"/>
                <w:szCs w:val="24"/>
              </w:rPr>
              <w:t xml:space="preserve">交易单元数量 </w:t>
            </w:r>
          </w:p>
        </w:tc>
        <w:tc>
          <w:tcPr>
            <w:tcW w:w="1719" w:type="pct"/>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4"/>
              </w:rPr>
            </w:pPr>
            <w:r>
              <w:rPr>
                <w:rFonts w:ascii="宋体" w:hAnsi="宋体" w:hint="eastAsia"/>
                <w:szCs w:val="24"/>
              </w:rPr>
              <w:t xml:space="preserve">股票交易 </w:t>
            </w:r>
          </w:p>
        </w:tc>
        <w:tc>
          <w:tcPr>
            <w:tcW w:w="1680" w:type="pct"/>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4"/>
              </w:rPr>
            </w:pPr>
            <w:r>
              <w:rPr>
                <w:rFonts w:ascii="宋体" w:hAnsi="宋体" w:hint="eastAsia"/>
                <w:szCs w:val="24"/>
              </w:rPr>
              <w:t xml:space="preserve">应支付该券商的佣金 </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4"/>
              </w:rPr>
            </w:pPr>
            <w:r>
              <w:rPr>
                <w:rFonts w:ascii="宋体" w:hAnsi="宋体" w:hint="eastAsia"/>
                <w:szCs w:val="24"/>
              </w:rPr>
              <w:t xml:space="preserve">备注 </w:t>
            </w:r>
          </w:p>
        </w:tc>
      </w:tr>
      <w:tr w:rsidR="00071252">
        <w:trPr>
          <w:divId w:val="1135179618"/>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szCs w:val="24"/>
              </w:rPr>
            </w:pPr>
          </w:p>
        </w:tc>
        <w:tc>
          <w:tcPr>
            <w:tcW w:w="757"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4"/>
              </w:rPr>
            </w:pPr>
            <w:r>
              <w:rPr>
                <w:rFonts w:ascii="宋体" w:hAnsi="宋体" w:hint="eastAsia"/>
                <w:szCs w:val="24"/>
              </w:rPr>
              <w:t xml:space="preserve">成交金额 </w:t>
            </w:r>
          </w:p>
        </w:tc>
        <w:tc>
          <w:tcPr>
            <w:tcW w:w="962"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4"/>
              </w:rPr>
            </w:pPr>
            <w:r>
              <w:rPr>
                <w:rFonts w:ascii="宋体" w:hAnsi="宋体" w:hint="eastAsia"/>
                <w:szCs w:val="24"/>
              </w:rPr>
              <w:t xml:space="preserve">占当期股票成交总额的比例 </w:t>
            </w:r>
          </w:p>
        </w:tc>
        <w:tc>
          <w:tcPr>
            <w:tcW w:w="880"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4"/>
              </w:rPr>
            </w:pPr>
            <w:r>
              <w:rPr>
                <w:rFonts w:ascii="宋体" w:hAnsi="宋体" w:hint="eastAsia"/>
                <w:szCs w:val="24"/>
              </w:rPr>
              <w:t xml:space="preserve">佣金 </w:t>
            </w:r>
          </w:p>
        </w:tc>
        <w:tc>
          <w:tcPr>
            <w:tcW w:w="800"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4"/>
              </w:rPr>
            </w:pPr>
            <w:r>
              <w:rPr>
                <w:rFonts w:ascii="宋体" w:hAnsi="宋体" w:hint="eastAsia"/>
                <w:szCs w:val="24"/>
              </w:rPr>
              <w:t xml:space="preserve">占当期佣金 </w:t>
            </w:r>
          </w:p>
          <w:p w:rsidR="00071252" w:rsidRDefault="00071252">
            <w:pPr>
              <w:jc w:val="center"/>
              <w:rPr>
                <w:rFonts w:ascii="宋体" w:hAnsi="宋体"/>
                <w:szCs w:val="24"/>
              </w:rPr>
            </w:pPr>
            <w:r>
              <w:rPr>
                <w:rFonts w:ascii="宋体" w:hAnsi="宋体" w:hint="eastAsia"/>
                <w:szCs w:val="24"/>
              </w:rPr>
              <w:t xml:space="preserve">总量的比例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szCs w:val="24"/>
              </w:rPr>
            </w:pPr>
          </w:p>
        </w:tc>
      </w:tr>
      <w:tr w:rsidR="00071252">
        <w:trPr>
          <w:divId w:val="1135179618"/>
          <w:trHeight w:val="367"/>
        </w:trPr>
        <w:tc>
          <w:tcPr>
            <w:tcW w:w="557" w:type="pct"/>
            <w:tcBorders>
              <w:top w:val="single" w:sz="4" w:space="0" w:color="auto"/>
              <w:left w:val="single" w:sz="4" w:space="0" w:color="auto"/>
              <w:bottom w:val="single" w:sz="4" w:space="0" w:color="auto"/>
              <w:right w:val="single" w:sz="4" w:space="0" w:color="auto"/>
            </w:tcBorders>
            <w:vAlign w:val="center"/>
            <w:hideMark/>
          </w:tcPr>
          <w:p w:rsidR="00071252" w:rsidRDefault="00071252">
            <w:pPr>
              <w:spacing w:line="360" w:lineRule="auto"/>
              <w:jc w:val="left"/>
            </w:pPr>
            <w:bookmarkStart w:id="1213" w:name="m11_07_02_tab" w:colFirst="3" w:colLast="6"/>
            <w:r>
              <w:rPr>
                <w:rFonts w:ascii="宋体" w:hAnsi="宋体" w:hint="eastAsia"/>
              </w:rPr>
              <w:t>渤海证券</w:t>
            </w:r>
          </w:p>
        </w:tc>
        <w:tc>
          <w:tcPr>
            <w:tcW w:w="61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spacing w:line="360" w:lineRule="auto"/>
              <w:ind w:firstLineChars="200" w:firstLine="420"/>
              <w:jc w:val="center"/>
            </w:pPr>
            <w:r>
              <w:rPr>
                <w:rFonts w:ascii="宋体" w:hAnsi="宋体" w:hint="eastAsia"/>
              </w:rPr>
              <w:t>2</w:t>
            </w:r>
          </w:p>
        </w:tc>
        <w:tc>
          <w:tcPr>
            <w:tcW w:w="7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360" w:lineRule="auto"/>
              <w:ind w:firstLineChars="200" w:firstLine="420"/>
              <w:jc w:val="right"/>
            </w:pPr>
            <w:r>
              <w:rPr>
                <w:rFonts w:ascii="宋体" w:hAnsi="宋体" w:hint="eastAsia"/>
              </w:rPr>
              <w:t>-</w:t>
            </w:r>
          </w:p>
        </w:tc>
        <w:tc>
          <w:tcPr>
            <w:tcW w:w="962" w:type="pct"/>
            <w:tcBorders>
              <w:top w:val="single" w:sz="4" w:space="0" w:color="auto"/>
              <w:left w:val="single" w:sz="4" w:space="0" w:color="auto"/>
              <w:bottom w:val="single" w:sz="4" w:space="0" w:color="auto"/>
              <w:right w:val="single" w:sz="4" w:space="0" w:color="auto"/>
            </w:tcBorders>
            <w:vAlign w:val="center"/>
            <w:hideMark/>
          </w:tcPr>
          <w:p w:rsidR="00071252" w:rsidRDefault="00071252">
            <w:pPr>
              <w:spacing w:line="360" w:lineRule="auto"/>
              <w:ind w:firstLineChars="200" w:firstLine="420"/>
              <w:jc w:val="right"/>
            </w:pPr>
            <w:r>
              <w:rPr>
                <w:rFonts w:ascii="宋体" w:hAnsi="宋体" w:hint="eastAsia"/>
              </w:rPr>
              <w:t>-</w:t>
            </w:r>
          </w:p>
        </w:tc>
        <w:tc>
          <w:tcPr>
            <w:tcW w:w="880" w:type="pct"/>
            <w:tcBorders>
              <w:top w:val="single" w:sz="4" w:space="0" w:color="auto"/>
              <w:left w:val="single" w:sz="4" w:space="0" w:color="auto"/>
              <w:bottom w:val="single" w:sz="4" w:space="0" w:color="auto"/>
              <w:right w:val="single" w:sz="4" w:space="0" w:color="auto"/>
            </w:tcBorders>
            <w:vAlign w:val="center"/>
            <w:hideMark/>
          </w:tcPr>
          <w:p w:rsidR="00071252" w:rsidRDefault="00071252">
            <w:pPr>
              <w:spacing w:line="360" w:lineRule="auto"/>
              <w:ind w:firstLineChars="200" w:firstLine="420"/>
              <w:jc w:val="right"/>
            </w:pPr>
            <w:r>
              <w:rPr>
                <w:rFonts w:ascii="宋体" w:hAnsi="宋体" w:hint="eastAsia"/>
              </w:rPr>
              <w:t>-</w:t>
            </w:r>
          </w:p>
        </w:tc>
        <w:tc>
          <w:tcPr>
            <w:tcW w:w="8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71252" w:rsidRDefault="00071252">
            <w:pPr>
              <w:spacing w:line="360" w:lineRule="auto"/>
              <w:ind w:firstLineChars="200" w:firstLine="420"/>
              <w:jc w:val="right"/>
            </w:pPr>
            <w:r>
              <w:rPr>
                <w:rFonts w:ascii="宋体" w:hAnsi="宋体" w:hint="eastAsia"/>
              </w:rPr>
              <w:t>-</w:t>
            </w:r>
          </w:p>
        </w:tc>
        <w:tc>
          <w:tcPr>
            <w:tcW w:w="434" w:type="pct"/>
            <w:tcBorders>
              <w:top w:val="single" w:sz="4" w:space="0" w:color="auto"/>
              <w:left w:val="single" w:sz="4" w:space="0" w:color="auto"/>
              <w:bottom w:val="single" w:sz="4" w:space="0" w:color="auto"/>
              <w:right w:val="single" w:sz="4" w:space="0" w:color="auto"/>
            </w:tcBorders>
            <w:vAlign w:val="center"/>
            <w:hideMark/>
          </w:tcPr>
          <w:p w:rsidR="00071252" w:rsidRDefault="00071252">
            <w:pPr>
              <w:spacing w:line="360" w:lineRule="auto"/>
            </w:pPr>
            <w:r>
              <w:rPr>
                <w:rFonts w:ascii="宋体" w:hAnsi="宋体" w:hint="eastAsia"/>
              </w:rPr>
              <w:t>-</w:t>
            </w:r>
          </w:p>
        </w:tc>
      </w:tr>
    </w:tbl>
    <w:bookmarkEnd w:id="1212"/>
    <w:p w:rsidR="007F55B7" w:rsidRDefault="00071252">
      <w:pPr>
        <w:spacing w:line="360" w:lineRule="auto"/>
        <w:rPr>
          <w:rFonts w:ascii="宋体" w:hAnsi="宋体"/>
          <w:szCs w:val="21"/>
        </w:rPr>
      </w:pPr>
      <w:r>
        <w:rPr>
          <w:rFonts w:ascii="宋体" w:hAnsi="宋体" w:hint="eastAsia"/>
        </w:rPr>
        <w:t>注:</w:t>
      </w:r>
      <w:r>
        <w:rPr>
          <w:rFonts w:ascii="宋体" w:hAnsi="宋体" w:hint="eastAsia"/>
          <w:szCs w:val="21"/>
        </w:rPr>
        <w:t>交易单元的选择标准和程序 根据中国证监会《关于完善证券投资基金交易席位制度有关问题的通知》（证监基金字[2007]48号）的有关规定，我公司制定了租用证券公司交易单元的选择标准和程序：</w:t>
      </w:r>
    </w:p>
    <w:p w:rsidR="007F55B7" w:rsidRDefault="00071252">
      <w:pPr>
        <w:spacing w:line="360" w:lineRule="auto"/>
        <w:rPr>
          <w:rFonts w:ascii="宋体" w:hAnsi="宋体"/>
          <w:szCs w:val="21"/>
        </w:rPr>
      </w:pPr>
      <w:r>
        <w:rPr>
          <w:rFonts w:ascii="宋体" w:hAnsi="宋体" w:hint="eastAsia"/>
          <w:szCs w:val="21"/>
        </w:rPr>
        <w:t>A：选择标准</w:t>
      </w:r>
    </w:p>
    <w:p w:rsidR="007F55B7" w:rsidRDefault="00071252">
      <w:pPr>
        <w:spacing w:line="360" w:lineRule="auto"/>
        <w:rPr>
          <w:rFonts w:ascii="宋体" w:hAnsi="宋体"/>
          <w:szCs w:val="21"/>
        </w:rPr>
      </w:pPr>
      <w:r>
        <w:rPr>
          <w:rFonts w:ascii="宋体" w:hAnsi="宋体" w:hint="eastAsia"/>
          <w:szCs w:val="21"/>
        </w:rPr>
        <w:t>1、公司经营行为规范，财务状况和经营状况良好；</w:t>
      </w:r>
    </w:p>
    <w:p w:rsidR="007F55B7" w:rsidRDefault="00071252">
      <w:pPr>
        <w:spacing w:line="360" w:lineRule="auto"/>
        <w:rPr>
          <w:rFonts w:ascii="宋体" w:hAnsi="宋体"/>
          <w:szCs w:val="21"/>
        </w:rPr>
      </w:pPr>
      <w:r>
        <w:rPr>
          <w:rFonts w:ascii="宋体" w:hAnsi="宋体" w:hint="eastAsia"/>
          <w:szCs w:val="21"/>
        </w:rPr>
        <w:t>2、公司具有较强的研究能力,能及时、全面地为基金提供高质量的宏观经济研究、行业研究及市场走向、个股分析报告和专门研究报告；</w:t>
      </w:r>
    </w:p>
    <w:p w:rsidR="007F55B7" w:rsidRDefault="00071252">
      <w:pPr>
        <w:spacing w:line="360" w:lineRule="auto"/>
        <w:rPr>
          <w:rFonts w:ascii="宋体" w:hAnsi="宋体"/>
          <w:szCs w:val="21"/>
        </w:rPr>
      </w:pPr>
      <w:r>
        <w:rPr>
          <w:rFonts w:ascii="宋体" w:hAnsi="宋体" w:hint="eastAsia"/>
          <w:szCs w:val="21"/>
        </w:rPr>
        <w:t>3、公司内部管理规范，能满足基金操作的保密要求；</w:t>
      </w:r>
    </w:p>
    <w:p w:rsidR="007F55B7" w:rsidRDefault="00071252">
      <w:pPr>
        <w:spacing w:line="360" w:lineRule="auto"/>
        <w:rPr>
          <w:rFonts w:ascii="宋体" w:hAnsi="宋体"/>
          <w:szCs w:val="21"/>
        </w:rPr>
      </w:pPr>
      <w:r>
        <w:rPr>
          <w:rFonts w:ascii="宋体" w:hAnsi="宋体" w:hint="eastAsia"/>
          <w:szCs w:val="21"/>
        </w:rPr>
        <w:t>4、建立了广泛的信息网络,能及时提供准确的信息资讯服务。</w:t>
      </w:r>
    </w:p>
    <w:p w:rsidR="007F55B7" w:rsidRDefault="00071252">
      <w:pPr>
        <w:spacing w:line="360" w:lineRule="auto"/>
        <w:rPr>
          <w:rFonts w:ascii="宋体" w:hAnsi="宋体"/>
          <w:szCs w:val="21"/>
        </w:rPr>
      </w:pPr>
      <w:r>
        <w:rPr>
          <w:rFonts w:ascii="宋体" w:hAnsi="宋体" w:hint="eastAsia"/>
          <w:szCs w:val="21"/>
        </w:rPr>
        <w:t>B：选择流程 公司研究部门定期对券商服务质量从以下几方面进行量化评比，并根据评比的结果选择席位：</w:t>
      </w:r>
    </w:p>
    <w:p w:rsidR="007F55B7" w:rsidRDefault="00071252">
      <w:pPr>
        <w:spacing w:line="360" w:lineRule="auto"/>
        <w:rPr>
          <w:rFonts w:ascii="宋体" w:hAnsi="宋体"/>
          <w:szCs w:val="21"/>
        </w:rPr>
      </w:pPr>
      <w:r>
        <w:rPr>
          <w:rFonts w:ascii="宋体" w:hAnsi="宋体" w:hint="eastAsia"/>
          <w:szCs w:val="21"/>
        </w:rPr>
        <w:t>1、服务的主动性。主要针对证券公司承接调研课题的态度、协助安排上市公司调研、以及就有关专题提供研究报告和讲座；</w:t>
      </w:r>
    </w:p>
    <w:p w:rsidR="007F55B7" w:rsidRDefault="00071252">
      <w:pPr>
        <w:spacing w:line="360" w:lineRule="auto"/>
        <w:rPr>
          <w:rFonts w:ascii="宋体" w:hAnsi="宋体"/>
          <w:szCs w:val="21"/>
        </w:rPr>
      </w:pPr>
      <w:r>
        <w:rPr>
          <w:rFonts w:ascii="宋体" w:hAnsi="宋体" w:hint="eastAsia"/>
          <w:szCs w:val="21"/>
        </w:rPr>
        <w:t>2、研究报告的质量。主要是指证券公司所提供研究报告是否详实，投资建议是否准确；</w:t>
      </w:r>
    </w:p>
    <w:p w:rsidR="00071252" w:rsidRDefault="00071252">
      <w:pPr>
        <w:spacing w:line="360" w:lineRule="auto"/>
        <w:rPr>
          <w:rFonts w:ascii="宋体" w:hAnsi="宋体"/>
          <w:szCs w:val="24"/>
        </w:rPr>
      </w:pPr>
      <w:r>
        <w:rPr>
          <w:rFonts w:ascii="宋体" w:hAnsi="宋体" w:hint="eastAsia"/>
          <w:szCs w:val="21"/>
        </w:rPr>
        <w:t>3、资讯提供的及时性及便利性。主要是指证券公司提供资讯的时效性、及时性以及提供资讯的渠道是否便利、提供的资讯是否充足全面。</w:t>
      </w:r>
      <w:r>
        <w:rPr>
          <w:rFonts w:ascii="宋体" w:hAnsi="宋体" w:hint="eastAsia"/>
          <w:szCs w:val="24"/>
        </w:rPr>
        <w:t xml:space="preserve"> </w:t>
      </w:r>
    </w:p>
    <w:p w:rsidR="00071252" w:rsidRDefault="00071252" w:rsidP="00BB5210">
      <w:pPr>
        <w:pStyle w:val="XBRLTitle3"/>
        <w:spacing w:before="156"/>
      </w:pPr>
      <w:bookmarkStart w:id="1214" w:name="_Toc506208395"/>
      <w:bookmarkStart w:id="1215" w:name="_Toc497398285"/>
      <w:bookmarkStart w:id="1216" w:name="_Toc454983440"/>
      <w:bookmarkStart w:id="1217" w:name="_Toc453852786"/>
      <w:bookmarkStart w:id="1218" w:name="_Toc485300405"/>
      <w:bookmarkStart w:id="1219" w:name="m11_07_02"/>
      <w:bookmarkEnd w:id="1210"/>
      <w:r>
        <w:rPr>
          <w:rFonts w:hint="eastAsia"/>
        </w:rPr>
        <w:t>基金租用证券公司交易单元进行其他证券投资的情况</w:t>
      </w:r>
      <w:bookmarkEnd w:id="1214"/>
      <w:bookmarkEnd w:id="1215"/>
      <w:bookmarkEnd w:id="1216"/>
      <w:bookmarkEnd w:id="1217"/>
      <w:bookmarkEnd w:id="1218"/>
    </w:p>
    <w:p w:rsidR="00071252" w:rsidRDefault="00071252">
      <w:pPr>
        <w:wordWrap w:val="0"/>
        <w:spacing w:line="360" w:lineRule="auto"/>
        <w:jc w:val="right"/>
        <w:divId w:val="618488770"/>
        <w:rPr>
          <w:rFonts w:ascii="宋体" w:hAnsi="宋体"/>
        </w:rPr>
      </w:pPr>
      <w:r>
        <w:rPr>
          <w:rFonts w:ascii="宋体" w:hAnsi="宋体" w:hint="eastAsia"/>
        </w:rPr>
        <w:t xml:space="preserve">金额单位：人民币元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39"/>
        <w:gridCol w:w="1474"/>
        <w:gridCol w:w="1180"/>
        <w:gridCol w:w="1621"/>
        <w:gridCol w:w="1180"/>
        <w:gridCol w:w="1327"/>
        <w:gridCol w:w="1033"/>
      </w:tblGrid>
      <w:tr w:rsidR="00071252">
        <w:trPr>
          <w:divId w:val="618488770"/>
          <w:trHeight w:val="247"/>
        </w:trPr>
        <w:tc>
          <w:tcPr>
            <w:tcW w:w="99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券商名称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债券交易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债券回购交易 </w:t>
            </w: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jc w:val="center"/>
              <w:rPr>
                <w:rFonts w:ascii="宋体" w:hAnsi="宋体"/>
                <w:szCs w:val="21"/>
              </w:rPr>
            </w:pPr>
            <w:r>
              <w:rPr>
                <w:rFonts w:ascii="宋体" w:hAnsi="宋体" w:hint="eastAsia"/>
                <w:szCs w:val="21"/>
              </w:rPr>
              <w:t xml:space="preserve">权证交易 </w:t>
            </w:r>
          </w:p>
        </w:tc>
      </w:tr>
      <w:tr w:rsidR="00071252">
        <w:trPr>
          <w:divId w:val="618488770"/>
          <w:trHeight w:val="532"/>
        </w:trPr>
        <w:tc>
          <w:tcPr>
            <w:tcW w:w="999" w:type="dxa"/>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1"/>
              </w:rPr>
            </w:pPr>
            <w:r>
              <w:rPr>
                <w:rFonts w:ascii="宋体" w:hAnsi="宋体" w:hint="eastAsia"/>
                <w:szCs w:val="21"/>
              </w:rPr>
              <w:t xml:space="preserve">成交金额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1"/>
              </w:rPr>
            </w:pPr>
            <w:r>
              <w:rPr>
                <w:rFonts w:ascii="宋体" w:hAnsi="宋体" w:hint="eastAsia"/>
                <w:szCs w:val="21"/>
              </w:rPr>
              <w:t xml:space="preserve">占当期债券 </w:t>
            </w:r>
          </w:p>
          <w:p w:rsidR="00071252" w:rsidRDefault="00071252">
            <w:pPr>
              <w:jc w:val="center"/>
              <w:rPr>
                <w:rFonts w:ascii="宋体" w:hAnsi="宋体"/>
                <w:szCs w:val="21"/>
              </w:rPr>
            </w:pPr>
            <w:r>
              <w:rPr>
                <w:rFonts w:ascii="宋体" w:hAnsi="宋体" w:hint="eastAsia"/>
                <w:szCs w:val="21"/>
              </w:rPr>
              <w:t xml:space="preserve">成交总额的比例 </w:t>
            </w: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1"/>
              </w:rPr>
            </w:pPr>
            <w:r>
              <w:rPr>
                <w:rFonts w:ascii="宋体" w:hAnsi="宋体" w:hint="eastAsia"/>
                <w:szCs w:val="21"/>
              </w:rPr>
              <w:t xml:space="preserve">成交金额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1"/>
              </w:rPr>
            </w:pPr>
            <w:r>
              <w:rPr>
                <w:rFonts w:ascii="宋体" w:hAnsi="宋体" w:hint="eastAsia"/>
                <w:szCs w:val="21"/>
              </w:rPr>
              <w:t xml:space="preserve">占当期债券回购 </w:t>
            </w:r>
          </w:p>
          <w:p w:rsidR="00071252" w:rsidRDefault="00071252">
            <w:pPr>
              <w:jc w:val="center"/>
              <w:rPr>
                <w:rFonts w:ascii="宋体" w:hAnsi="宋体"/>
                <w:szCs w:val="21"/>
              </w:rPr>
            </w:pPr>
            <w:r>
              <w:rPr>
                <w:rFonts w:ascii="宋体" w:hAnsi="宋体" w:hint="eastAsia"/>
                <w:szCs w:val="21"/>
              </w:rPr>
              <w:t xml:space="preserve">成交总额的比例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1"/>
              </w:rPr>
            </w:pPr>
            <w:r>
              <w:rPr>
                <w:rFonts w:ascii="宋体" w:hAnsi="宋体" w:hint="eastAsia"/>
                <w:szCs w:val="21"/>
              </w:rPr>
              <w:t xml:space="preserve">成交金额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71252" w:rsidRDefault="00071252">
            <w:pPr>
              <w:jc w:val="center"/>
              <w:rPr>
                <w:rFonts w:ascii="宋体" w:hAnsi="宋体"/>
                <w:szCs w:val="21"/>
              </w:rPr>
            </w:pPr>
            <w:r>
              <w:rPr>
                <w:rFonts w:ascii="宋体" w:hAnsi="宋体" w:hint="eastAsia"/>
                <w:szCs w:val="21"/>
              </w:rPr>
              <w:t xml:space="preserve">占当期权证 </w:t>
            </w:r>
          </w:p>
          <w:p w:rsidR="00071252" w:rsidRDefault="00071252">
            <w:pPr>
              <w:jc w:val="center"/>
              <w:rPr>
                <w:rFonts w:ascii="宋体" w:hAnsi="宋体"/>
                <w:szCs w:val="21"/>
              </w:rPr>
            </w:pPr>
            <w:r>
              <w:rPr>
                <w:rFonts w:ascii="宋体" w:hAnsi="宋体" w:hint="eastAsia"/>
                <w:szCs w:val="21"/>
              </w:rPr>
              <w:t xml:space="preserve">成交总额的比例 </w:t>
            </w:r>
          </w:p>
        </w:tc>
      </w:tr>
      <w:tr w:rsidR="00071252">
        <w:trPr>
          <w:divId w:val="618488770"/>
          <w:trHeight w:val="367"/>
        </w:trPr>
        <w:tc>
          <w:tcPr>
            <w:tcW w:w="999"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center"/>
            </w:pPr>
            <w:r>
              <w:rPr>
                <w:rFonts w:ascii="宋体" w:hAnsi="宋体" w:hint="eastAsia"/>
                <w:szCs w:val="21"/>
              </w:rPr>
              <w:t>渤海证券</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rPr>
                <w:rFonts w:ascii="宋体" w:hAnsi="宋体"/>
                <w:szCs w:val="21"/>
              </w:rPr>
            </w:pPr>
            <w:r>
              <w:rPr>
                <w:rFonts w:ascii="宋体" w:hAnsi="宋体" w:hint="eastAsia"/>
                <w:szCs w:val="21"/>
              </w:rPr>
              <w:t xml:space="preserve">- </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rPr>
                <w:rFonts w:ascii="宋体" w:hAnsi="宋体"/>
                <w:szCs w:val="21"/>
              </w:rPr>
            </w:pPr>
            <w:r>
              <w:rPr>
                <w:rFonts w:ascii="宋体" w:hAnsi="宋体" w:hint="eastAsia"/>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pPr>
            <w:r>
              <w:rPr>
                <w:rFonts w:ascii="宋体" w:hAnsi="宋体"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071252" w:rsidRDefault="00071252">
            <w:pPr>
              <w:jc w:val="right"/>
              <w:rPr>
                <w:rFonts w:ascii="宋体" w:hAnsi="宋体"/>
                <w:szCs w:val="21"/>
              </w:rPr>
            </w:pPr>
            <w:r>
              <w:rPr>
                <w:rFonts w:ascii="宋体" w:hAnsi="宋体" w:hint="eastAsia"/>
                <w:szCs w:val="21"/>
              </w:rPr>
              <w:t xml:space="preserve">- </w:t>
            </w:r>
          </w:p>
        </w:tc>
      </w:tr>
    </w:tbl>
    <w:p w:rsidR="00071252" w:rsidRDefault="00071252" w:rsidP="00BB5210">
      <w:pPr>
        <w:pStyle w:val="XBRLTitle2"/>
        <w:spacing w:before="156"/>
      </w:pPr>
      <w:bookmarkStart w:id="1220" w:name="_Toc247616267"/>
      <w:bookmarkStart w:id="1221" w:name="_Toc433036730"/>
      <w:bookmarkStart w:id="1222" w:name="_Toc506208469"/>
      <w:bookmarkStart w:id="1223" w:name="_Toc506208396"/>
      <w:bookmarkStart w:id="1224" w:name="_Toc497398286"/>
      <w:bookmarkStart w:id="1225" w:name="m11_09"/>
      <w:bookmarkStart w:id="1226" w:name="_Toc454983441"/>
      <w:bookmarkStart w:id="1227" w:name="_Toc452398778"/>
      <w:bookmarkStart w:id="1228" w:name="_Toc453852787"/>
      <w:bookmarkStart w:id="1229" w:name="_Toc485300406"/>
      <w:bookmarkEnd w:id="1213"/>
      <w:bookmarkEnd w:id="1203"/>
      <w:bookmarkEnd w:id="1211"/>
      <w:bookmarkEnd w:id="1219"/>
      <w:r>
        <w:rPr>
          <w:rFonts w:hint="eastAsia"/>
        </w:rPr>
        <w:t>其他重大事件</w:t>
      </w:r>
      <w:bookmarkEnd w:id="1220"/>
      <w:bookmarkEnd w:id="1221"/>
      <w:bookmarkEnd w:id="1222"/>
      <w:bookmarkEnd w:id="1223"/>
      <w:bookmarkEnd w:id="1224"/>
      <w:bookmarkEnd w:id="1225"/>
      <w:bookmarkEnd w:id="1226"/>
      <w:bookmarkEnd w:id="1227"/>
      <w:bookmarkEnd w:id="1228"/>
      <w:bookmarkEnd w:id="1229"/>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4A0"/>
      </w:tblPr>
      <w:tblGrid>
        <w:gridCol w:w="634"/>
        <w:gridCol w:w="3310"/>
        <w:gridCol w:w="2077"/>
        <w:gridCol w:w="2836"/>
      </w:tblGrid>
      <w:tr w:rsidR="00071252">
        <w:trPr>
          <w:trHeight w:val="285"/>
        </w:trPr>
        <w:tc>
          <w:tcPr>
            <w:tcW w:w="636" w:type="dxa"/>
            <w:tcBorders>
              <w:top w:val="single" w:sz="6" w:space="0" w:color="000000"/>
              <w:left w:val="single" w:sz="4" w:space="0" w:color="000000"/>
              <w:bottom w:val="single" w:sz="4" w:space="0" w:color="000000"/>
              <w:right w:val="single" w:sz="4" w:space="0" w:color="auto"/>
            </w:tcBorders>
            <w:shd w:val="clear" w:color="auto" w:fill="D9D9D9"/>
            <w:vAlign w:val="center"/>
            <w:hideMark/>
          </w:tcPr>
          <w:p w:rsidR="00071252" w:rsidRDefault="00071252">
            <w:pPr>
              <w:rPr>
                <w:rFonts w:ascii="宋体" w:hAnsi="宋体"/>
                <w:szCs w:val="24"/>
              </w:rPr>
            </w:pPr>
            <w:bookmarkStart w:id="1230" w:name="m11_09_tab"/>
            <w:r>
              <w:rPr>
                <w:rFonts w:ascii="宋体" w:hAnsi="宋体" w:hint="eastAsia"/>
                <w:szCs w:val="24"/>
              </w:rPr>
              <w:t xml:space="preserve">序号 </w:t>
            </w:r>
          </w:p>
        </w:tc>
        <w:tc>
          <w:tcPr>
            <w:tcW w:w="3327" w:type="dxa"/>
            <w:tcBorders>
              <w:top w:val="single" w:sz="6" w:space="0" w:color="000000"/>
              <w:left w:val="single" w:sz="4" w:space="0" w:color="auto"/>
              <w:bottom w:val="single" w:sz="4" w:space="0" w:color="000000"/>
              <w:right w:val="single" w:sz="6" w:space="0" w:color="000000"/>
            </w:tcBorders>
            <w:shd w:val="clear" w:color="auto" w:fill="D9D9D9"/>
            <w:vAlign w:val="center"/>
            <w:hideMark/>
          </w:tcPr>
          <w:p w:rsidR="00071252" w:rsidRDefault="00071252">
            <w:pPr>
              <w:jc w:val="center"/>
              <w:rPr>
                <w:rFonts w:ascii="宋体" w:hAnsi="宋体"/>
                <w:szCs w:val="24"/>
              </w:rPr>
            </w:pPr>
            <w:r>
              <w:rPr>
                <w:rFonts w:ascii="宋体" w:hAnsi="宋体" w:hint="eastAsia"/>
                <w:szCs w:val="24"/>
              </w:rPr>
              <w:t xml:space="preserve">公告事项 </w:t>
            </w:r>
          </w:p>
        </w:tc>
        <w:tc>
          <w:tcPr>
            <w:tcW w:w="2087" w:type="dxa"/>
            <w:tcBorders>
              <w:top w:val="single" w:sz="6" w:space="0" w:color="000000"/>
              <w:left w:val="single" w:sz="6" w:space="0" w:color="000000"/>
              <w:bottom w:val="single" w:sz="4" w:space="0" w:color="000000"/>
              <w:right w:val="single" w:sz="6" w:space="0" w:color="000000"/>
            </w:tcBorders>
            <w:shd w:val="clear" w:color="auto" w:fill="D9D9D9"/>
            <w:vAlign w:val="center"/>
            <w:hideMark/>
          </w:tcPr>
          <w:p w:rsidR="00071252" w:rsidRDefault="00071252">
            <w:pPr>
              <w:jc w:val="center"/>
              <w:rPr>
                <w:rFonts w:ascii="宋体" w:hAnsi="宋体"/>
                <w:szCs w:val="24"/>
              </w:rPr>
            </w:pPr>
            <w:r>
              <w:rPr>
                <w:rFonts w:ascii="宋体" w:hAnsi="宋体" w:hint="eastAsia"/>
                <w:szCs w:val="24"/>
              </w:rPr>
              <w:t xml:space="preserve">法定披露方式 </w:t>
            </w:r>
          </w:p>
        </w:tc>
        <w:tc>
          <w:tcPr>
            <w:tcW w:w="2850" w:type="dxa"/>
            <w:tcBorders>
              <w:top w:val="single" w:sz="6" w:space="0" w:color="000000"/>
              <w:left w:val="single" w:sz="6" w:space="0" w:color="000000"/>
              <w:bottom w:val="single" w:sz="4" w:space="0" w:color="000000"/>
              <w:right w:val="single" w:sz="6" w:space="0" w:color="000000"/>
            </w:tcBorders>
            <w:shd w:val="clear" w:color="auto" w:fill="D9D9D9"/>
            <w:vAlign w:val="center"/>
            <w:hideMark/>
          </w:tcPr>
          <w:p w:rsidR="00071252" w:rsidRDefault="00071252">
            <w:pPr>
              <w:jc w:val="center"/>
              <w:rPr>
                <w:rFonts w:ascii="宋体" w:hAnsi="宋体"/>
                <w:szCs w:val="24"/>
              </w:rPr>
            </w:pPr>
            <w:r>
              <w:rPr>
                <w:rFonts w:ascii="宋体" w:hAnsi="宋体" w:hint="eastAsia"/>
                <w:szCs w:val="24"/>
              </w:rPr>
              <w:t xml:space="preserve">法定披露日期 </w:t>
            </w:r>
          </w:p>
        </w:tc>
      </w:tr>
      <w:tr w:rsidR="00071252">
        <w:trPr>
          <w:trHeight w:val="285"/>
        </w:trPr>
        <w:tc>
          <w:tcPr>
            <w:tcW w:w="636" w:type="dxa"/>
            <w:tcBorders>
              <w:top w:val="single" w:sz="6" w:space="0" w:color="000000"/>
              <w:left w:val="single" w:sz="4" w:space="0" w:color="000000"/>
              <w:bottom w:val="single" w:sz="4" w:space="0" w:color="000000"/>
              <w:right w:val="single" w:sz="4" w:space="0" w:color="auto"/>
            </w:tcBorders>
            <w:vAlign w:val="center"/>
            <w:hideMark/>
          </w:tcPr>
          <w:p w:rsidR="00071252" w:rsidRDefault="00071252">
            <w:r>
              <w:rPr>
                <w:rFonts w:ascii="宋体" w:hAnsi="宋体" w:hint="eastAsia"/>
                <w:szCs w:val="24"/>
              </w:rPr>
              <w:t>1</w:t>
            </w:r>
          </w:p>
        </w:tc>
        <w:tc>
          <w:tcPr>
            <w:tcW w:w="3327" w:type="dxa"/>
            <w:tcBorders>
              <w:top w:val="single" w:sz="6" w:space="0" w:color="000000"/>
              <w:left w:val="single" w:sz="4" w:space="0" w:color="auto"/>
              <w:bottom w:val="single" w:sz="4" w:space="0" w:color="000000"/>
              <w:right w:val="single" w:sz="6" w:space="0" w:color="000000"/>
            </w:tcBorders>
            <w:vAlign w:val="center"/>
            <w:hideMark/>
          </w:tcPr>
          <w:p w:rsidR="00071252" w:rsidRDefault="00071252">
            <w:r>
              <w:rPr>
                <w:rFonts w:ascii="宋体" w:hAnsi="宋体" w:hint="eastAsia"/>
                <w:szCs w:val="24"/>
              </w:rPr>
              <w:t>南方浙利定期开放债券型发起式证券投资基金基金份额发售公告</w:t>
            </w:r>
          </w:p>
        </w:tc>
        <w:tc>
          <w:tcPr>
            <w:tcW w:w="2087"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中国证券报、上海证券报、证券时报</w:t>
            </w:r>
          </w:p>
        </w:tc>
        <w:tc>
          <w:tcPr>
            <w:tcW w:w="2850"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2018年03月02日</w:t>
            </w:r>
          </w:p>
        </w:tc>
      </w:tr>
      <w:tr w:rsidR="00071252">
        <w:trPr>
          <w:trHeight w:val="285"/>
        </w:trPr>
        <w:tc>
          <w:tcPr>
            <w:tcW w:w="636" w:type="dxa"/>
            <w:tcBorders>
              <w:top w:val="single" w:sz="6" w:space="0" w:color="000000"/>
              <w:left w:val="single" w:sz="4" w:space="0" w:color="000000"/>
              <w:bottom w:val="single" w:sz="4" w:space="0" w:color="000000"/>
              <w:right w:val="single" w:sz="4" w:space="0" w:color="auto"/>
            </w:tcBorders>
            <w:vAlign w:val="center"/>
            <w:hideMark/>
          </w:tcPr>
          <w:p w:rsidR="00071252" w:rsidRDefault="00071252">
            <w:r>
              <w:rPr>
                <w:rFonts w:ascii="宋体" w:hAnsi="宋体" w:hint="eastAsia"/>
                <w:szCs w:val="24"/>
              </w:rPr>
              <w:t>2</w:t>
            </w:r>
          </w:p>
        </w:tc>
        <w:tc>
          <w:tcPr>
            <w:tcW w:w="3327" w:type="dxa"/>
            <w:tcBorders>
              <w:top w:val="single" w:sz="6" w:space="0" w:color="000000"/>
              <w:left w:val="single" w:sz="4" w:space="0" w:color="auto"/>
              <w:bottom w:val="single" w:sz="4" w:space="0" w:color="000000"/>
              <w:right w:val="single" w:sz="6" w:space="0" w:color="000000"/>
            </w:tcBorders>
            <w:vAlign w:val="center"/>
            <w:hideMark/>
          </w:tcPr>
          <w:p w:rsidR="00071252" w:rsidRDefault="00071252">
            <w:r>
              <w:rPr>
                <w:rFonts w:ascii="宋体" w:hAnsi="宋体" w:hint="eastAsia"/>
                <w:szCs w:val="24"/>
              </w:rPr>
              <w:t>南方浙利定期开放债券型发起式证券投资基金招募说明书</w:t>
            </w:r>
          </w:p>
        </w:tc>
        <w:tc>
          <w:tcPr>
            <w:tcW w:w="2087"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中国证券报、上海证券报、证券时报</w:t>
            </w:r>
          </w:p>
        </w:tc>
        <w:tc>
          <w:tcPr>
            <w:tcW w:w="2850"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2018年03月02日</w:t>
            </w:r>
          </w:p>
        </w:tc>
      </w:tr>
      <w:tr w:rsidR="00071252">
        <w:trPr>
          <w:trHeight w:val="285"/>
        </w:trPr>
        <w:tc>
          <w:tcPr>
            <w:tcW w:w="636" w:type="dxa"/>
            <w:tcBorders>
              <w:top w:val="single" w:sz="6" w:space="0" w:color="000000"/>
              <w:left w:val="single" w:sz="4" w:space="0" w:color="000000"/>
              <w:bottom w:val="single" w:sz="4" w:space="0" w:color="000000"/>
              <w:right w:val="single" w:sz="4" w:space="0" w:color="auto"/>
            </w:tcBorders>
            <w:vAlign w:val="center"/>
            <w:hideMark/>
          </w:tcPr>
          <w:p w:rsidR="00071252" w:rsidRDefault="00071252">
            <w:r>
              <w:rPr>
                <w:rFonts w:ascii="宋体" w:hAnsi="宋体" w:hint="eastAsia"/>
                <w:szCs w:val="24"/>
              </w:rPr>
              <w:t>3</w:t>
            </w:r>
          </w:p>
        </w:tc>
        <w:tc>
          <w:tcPr>
            <w:tcW w:w="3327" w:type="dxa"/>
            <w:tcBorders>
              <w:top w:val="single" w:sz="6" w:space="0" w:color="000000"/>
              <w:left w:val="single" w:sz="4" w:space="0" w:color="auto"/>
              <w:bottom w:val="single" w:sz="4" w:space="0" w:color="000000"/>
              <w:right w:val="single" w:sz="6" w:space="0" w:color="000000"/>
            </w:tcBorders>
            <w:vAlign w:val="center"/>
            <w:hideMark/>
          </w:tcPr>
          <w:p w:rsidR="00071252" w:rsidRDefault="00071252">
            <w:r>
              <w:rPr>
                <w:rFonts w:ascii="宋体" w:hAnsi="宋体" w:hint="eastAsia"/>
                <w:szCs w:val="24"/>
              </w:rPr>
              <w:t>南方浙利定期开放债券型发起式证券投资基金募集期提前结束募集的公告</w:t>
            </w:r>
          </w:p>
        </w:tc>
        <w:tc>
          <w:tcPr>
            <w:tcW w:w="2087"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中国证券报、上海证券报、证券时报</w:t>
            </w:r>
          </w:p>
        </w:tc>
        <w:tc>
          <w:tcPr>
            <w:tcW w:w="2850"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2018年03月07日</w:t>
            </w:r>
          </w:p>
        </w:tc>
      </w:tr>
      <w:tr w:rsidR="00071252">
        <w:trPr>
          <w:trHeight w:val="285"/>
        </w:trPr>
        <w:tc>
          <w:tcPr>
            <w:tcW w:w="636" w:type="dxa"/>
            <w:tcBorders>
              <w:top w:val="single" w:sz="6" w:space="0" w:color="000000"/>
              <w:left w:val="single" w:sz="4" w:space="0" w:color="000000"/>
              <w:bottom w:val="single" w:sz="4" w:space="0" w:color="000000"/>
              <w:right w:val="single" w:sz="4" w:space="0" w:color="auto"/>
            </w:tcBorders>
            <w:vAlign w:val="center"/>
            <w:hideMark/>
          </w:tcPr>
          <w:p w:rsidR="00071252" w:rsidRDefault="00071252">
            <w:r>
              <w:rPr>
                <w:rFonts w:ascii="宋体" w:hAnsi="宋体" w:hint="eastAsia"/>
                <w:szCs w:val="24"/>
              </w:rPr>
              <w:t>4</w:t>
            </w:r>
          </w:p>
        </w:tc>
        <w:tc>
          <w:tcPr>
            <w:tcW w:w="3327" w:type="dxa"/>
            <w:tcBorders>
              <w:top w:val="single" w:sz="6" w:space="0" w:color="000000"/>
              <w:left w:val="single" w:sz="4" w:space="0" w:color="auto"/>
              <w:bottom w:val="single" w:sz="4" w:space="0" w:color="000000"/>
              <w:right w:val="single" w:sz="6" w:space="0" w:color="000000"/>
            </w:tcBorders>
            <w:vAlign w:val="center"/>
            <w:hideMark/>
          </w:tcPr>
          <w:p w:rsidR="00071252" w:rsidRDefault="00071252">
            <w:r>
              <w:rPr>
                <w:rFonts w:ascii="宋体" w:hAnsi="宋体" w:hint="eastAsia"/>
                <w:szCs w:val="24"/>
              </w:rPr>
              <w:t>南方浙利定期开放债券型发起式证券投资基金基金合同生效公告</w:t>
            </w:r>
          </w:p>
        </w:tc>
        <w:tc>
          <w:tcPr>
            <w:tcW w:w="2087"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中国证券报、上海证券报、证券时报</w:t>
            </w:r>
          </w:p>
        </w:tc>
        <w:tc>
          <w:tcPr>
            <w:tcW w:w="2850"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2018年03月09日</w:t>
            </w:r>
          </w:p>
        </w:tc>
      </w:tr>
      <w:tr w:rsidR="00071252">
        <w:trPr>
          <w:trHeight w:val="285"/>
        </w:trPr>
        <w:tc>
          <w:tcPr>
            <w:tcW w:w="636" w:type="dxa"/>
            <w:tcBorders>
              <w:top w:val="single" w:sz="6" w:space="0" w:color="000000"/>
              <w:left w:val="single" w:sz="4" w:space="0" w:color="000000"/>
              <w:bottom w:val="single" w:sz="4" w:space="0" w:color="000000"/>
              <w:right w:val="single" w:sz="4" w:space="0" w:color="auto"/>
            </w:tcBorders>
            <w:vAlign w:val="center"/>
            <w:hideMark/>
          </w:tcPr>
          <w:p w:rsidR="00071252" w:rsidRDefault="00071252">
            <w:r>
              <w:rPr>
                <w:rFonts w:ascii="宋体" w:hAnsi="宋体" w:hint="eastAsia"/>
                <w:szCs w:val="24"/>
              </w:rPr>
              <w:t>5</w:t>
            </w:r>
          </w:p>
        </w:tc>
        <w:tc>
          <w:tcPr>
            <w:tcW w:w="3327" w:type="dxa"/>
            <w:tcBorders>
              <w:top w:val="single" w:sz="6" w:space="0" w:color="000000"/>
              <w:left w:val="single" w:sz="4" w:space="0" w:color="auto"/>
              <w:bottom w:val="single" w:sz="4" w:space="0" w:color="000000"/>
              <w:right w:val="single" w:sz="6" w:space="0" w:color="000000"/>
            </w:tcBorders>
            <w:vAlign w:val="center"/>
            <w:hideMark/>
          </w:tcPr>
          <w:p w:rsidR="00071252" w:rsidRDefault="00071252">
            <w:r>
              <w:rPr>
                <w:rFonts w:ascii="宋体" w:hAnsi="宋体" w:hint="eastAsia"/>
                <w:szCs w:val="24"/>
              </w:rPr>
              <w:t>关于南方浙利定期开放债券型发起式证券投资基金变更基金经理的公告</w:t>
            </w:r>
          </w:p>
        </w:tc>
        <w:tc>
          <w:tcPr>
            <w:tcW w:w="2087"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中国证券报、上海证券报、证券时报</w:t>
            </w:r>
          </w:p>
        </w:tc>
        <w:tc>
          <w:tcPr>
            <w:tcW w:w="2850"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2018年04月13日</w:t>
            </w:r>
          </w:p>
        </w:tc>
      </w:tr>
      <w:tr w:rsidR="00071252">
        <w:trPr>
          <w:trHeight w:val="285"/>
        </w:trPr>
        <w:tc>
          <w:tcPr>
            <w:tcW w:w="636" w:type="dxa"/>
            <w:tcBorders>
              <w:top w:val="single" w:sz="6" w:space="0" w:color="000000"/>
              <w:left w:val="single" w:sz="4" w:space="0" w:color="000000"/>
              <w:bottom w:val="single" w:sz="4" w:space="0" w:color="000000"/>
              <w:right w:val="single" w:sz="4" w:space="0" w:color="auto"/>
            </w:tcBorders>
            <w:vAlign w:val="center"/>
            <w:hideMark/>
          </w:tcPr>
          <w:p w:rsidR="00071252" w:rsidRDefault="00071252">
            <w:r>
              <w:rPr>
                <w:rFonts w:ascii="宋体" w:hAnsi="宋体" w:hint="eastAsia"/>
                <w:szCs w:val="24"/>
              </w:rPr>
              <w:t>6</w:t>
            </w:r>
          </w:p>
        </w:tc>
        <w:tc>
          <w:tcPr>
            <w:tcW w:w="3327" w:type="dxa"/>
            <w:tcBorders>
              <w:top w:val="single" w:sz="6" w:space="0" w:color="000000"/>
              <w:left w:val="single" w:sz="4" w:space="0" w:color="auto"/>
              <w:bottom w:val="single" w:sz="4" w:space="0" w:color="000000"/>
              <w:right w:val="single" w:sz="6" w:space="0" w:color="000000"/>
            </w:tcBorders>
            <w:vAlign w:val="center"/>
            <w:hideMark/>
          </w:tcPr>
          <w:p w:rsidR="00071252" w:rsidRDefault="00071252">
            <w:r>
              <w:rPr>
                <w:rFonts w:ascii="宋体" w:hAnsi="宋体" w:hint="eastAsia"/>
                <w:szCs w:val="24"/>
              </w:rPr>
              <w:t>南方浙利定期开放债券型发起式证券投资基金开放申购、赎回及转换业务的公告</w:t>
            </w:r>
          </w:p>
        </w:tc>
        <w:tc>
          <w:tcPr>
            <w:tcW w:w="2087"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中国证券报、上海证券报、证券时报</w:t>
            </w:r>
          </w:p>
        </w:tc>
        <w:tc>
          <w:tcPr>
            <w:tcW w:w="2850" w:type="dxa"/>
            <w:tcBorders>
              <w:top w:val="single" w:sz="6" w:space="0" w:color="000000"/>
              <w:left w:val="single" w:sz="6" w:space="0" w:color="000000"/>
              <w:bottom w:val="single" w:sz="4" w:space="0" w:color="000000"/>
              <w:right w:val="single" w:sz="6" w:space="0" w:color="000000"/>
            </w:tcBorders>
            <w:vAlign w:val="center"/>
            <w:hideMark/>
          </w:tcPr>
          <w:p w:rsidR="00071252" w:rsidRDefault="00071252">
            <w:r>
              <w:rPr>
                <w:rFonts w:ascii="宋体" w:hAnsi="宋体" w:hint="eastAsia"/>
                <w:szCs w:val="24"/>
              </w:rPr>
              <w:t>2018年06月06日</w:t>
            </w:r>
          </w:p>
        </w:tc>
      </w:tr>
    </w:tbl>
    <w:p w:rsidR="00071252" w:rsidRDefault="00071252">
      <w:pPr>
        <w:pStyle w:val="XBRLTitle1"/>
      </w:pPr>
      <w:bookmarkStart w:id="1231" w:name="_Toc506208470"/>
      <w:bookmarkStart w:id="1232" w:name="_Toc506208397"/>
      <w:bookmarkStart w:id="1233" w:name="_Toc497398287"/>
      <w:bookmarkStart w:id="1234" w:name="_Toc454983442"/>
      <w:bookmarkStart w:id="1235" w:name="_Toc247616268"/>
      <w:bookmarkStart w:id="1236" w:name="_Toc433036731"/>
      <w:bookmarkStart w:id="1237" w:name="_Toc452398779"/>
      <w:bookmarkStart w:id="1238" w:name="_Toc453852788"/>
      <w:bookmarkStart w:id="1239" w:name="_Toc485300407"/>
      <w:bookmarkStart w:id="1240" w:name="m12_01"/>
      <w:bookmarkEnd w:id="1230"/>
      <w:r>
        <w:rPr>
          <w:rFonts w:hint="eastAsia"/>
        </w:rPr>
        <w:t>影响投资者决策的其他重要信息</w:t>
      </w:r>
      <w:bookmarkEnd w:id="1231"/>
      <w:bookmarkEnd w:id="1232"/>
      <w:bookmarkEnd w:id="1233"/>
      <w:bookmarkEnd w:id="1234"/>
      <w:bookmarkEnd w:id="1235"/>
      <w:bookmarkEnd w:id="1236"/>
      <w:bookmarkEnd w:id="1237"/>
      <w:bookmarkEnd w:id="1238"/>
      <w:bookmarkEnd w:id="1239"/>
    </w:p>
    <w:p w:rsidR="00071252" w:rsidRDefault="00071252" w:rsidP="00BB5210">
      <w:pPr>
        <w:pStyle w:val="XBRLTitle2"/>
        <w:spacing w:before="156"/>
      </w:pPr>
      <w:bookmarkStart w:id="1241" w:name="_Toc506208471"/>
      <w:bookmarkStart w:id="1242" w:name="_Toc506208398"/>
      <w:bookmarkStart w:id="1243" w:name="_Toc497398288"/>
      <w:bookmarkStart w:id="1244" w:name="_Toc443558309"/>
      <w:bookmarkStart w:id="1245" w:name="_Toc458182130"/>
      <w:bookmarkStart w:id="1246" w:name="_Toc485300408"/>
      <w:bookmarkStart w:id="1247" w:name="_Toc433036733"/>
      <w:bookmarkStart w:id="1248" w:name="m13_01_01"/>
      <w:bookmarkStart w:id="1249" w:name="m13_01"/>
      <w:r>
        <w:rPr>
          <w:rFonts w:hint="eastAsia"/>
        </w:rPr>
        <w:t>报告期内单一投资者持有基金份额比例达到或超过20%的情况</w:t>
      </w:r>
      <w:bookmarkEnd w:id="55"/>
      <w:bookmarkEnd w:id="56"/>
      <w:bookmarkEnd w:id="1241"/>
      <w:bookmarkEnd w:id="1242"/>
      <w:bookmarkEnd w:id="1243"/>
      <w:bookmarkEnd w:id="1244"/>
      <w:bookmarkEnd w:id="1245"/>
      <w:bookmarkEnd w:id="1246"/>
    </w:p>
    <w:tbl>
      <w:tblPr>
        <w:tblW w:w="5000" w:type="pct"/>
        <w:tblLayout w:type="fixed"/>
        <w:tblLook w:val="04A0"/>
      </w:tblPr>
      <w:tblGrid>
        <w:gridCol w:w="610"/>
        <w:gridCol w:w="621"/>
        <w:gridCol w:w="1996"/>
        <w:gridCol w:w="1134"/>
        <w:gridCol w:w="1559"/>
        <w:gridCol w:w="870"/>
        <w:gridCol w:w="1649"/>
        <w:gridCol w:w="621"/>
      </w:tblGrid>
      <w:tr w:rsidR="00071252" w:rsidTr="00E66E9B">
        <w:trPr>
          <w:divId w:val="1668748391"/>
          <w:trHeight w:val="556"/>
        </w:trPr>
        <w:tc>
          <w:tcPr>
            <w:tcW w:w="61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rPr>
            </w:pPr>
            <w:bookmarkStart w:id="1250" w:name="OLE_LINK41"/>
            <w:bookmarkStart w:id="1251" w:name="OLE_LINK42"/>
            <w:r>
              <w:rPr>
                <w:rFonts w:ascii="宋体" w:hAnsi="宋体" w:hint="eastAsia"/>
                <w:color w:val="000000"/>
                <w:kern w:val="0"/>
                <w:sz w:val="18"/>
              </w:rPr>
              <w:t xml:space="preserve">投资者类别 </w:t>
            </w:r>
          </w:p>
        </w:tc>
        <w:tc>
          <w:tcPr>
            <w:tcW w:w="6180" w:type="dxa"/>
            <w:gridSpan w:val="5"/>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rPr>
            </w:pPr>
            <w:r>
              <w:rPr>
                <w:rFonts w:ascii="宋体" w:hAnsi="宋体" w:hint="eastAsia"/>
                <w:color w:val="000000"/>
                <w:kern w:val="0"/>
                <w:sz w:val="18"/>
              </w:rPr>
              <w:t xml:space="preserve">报告期内持有基金份额变化情况 </w:t>
            </w:r>
          </w:p>
        </w:tc>
        <w:tc>
          <w:tcPr>
            <w:tcW w:w="2270" w:type="dxa"/>
            <w:gridSpan w:val="2"/>
            <w:tcBorders>
              <w:top w:val="single" w:sz="4" w:space="0" w:color="auto"/>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rPr>
            </w:pPr>
            <w:r>
              <w:rPr>
                <w:rFonts w:ascii="宋体" w:hAnsi="宋体" w:hint="eastAsia"/>
                <w:color w:val="000000"/>
                <w:kern w:val="0"/>
                <w:sz w:val="18"/>
              </w:rPr>
              <w:t xml:space="preserve">报告期末持有基金情况 </w:t>
            </w:r>
          </w:p>
        </w:tc>
      </w:tr>
      <w:tr w:rsidR="00071252" w:rsidTr="00E66E9B">
        <w:trPr>
          <w:divId w:val="1668748391"/>
          <w:trHeight w:val="1164"/>
        </w:trPr>
        <w:tc>
          <w:tcPr>
            <w:tcW w:w="610" w:type="dxa"/>
            <w:vMerge/>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color w:val="000000"/>
                <w:kern w:val="0"/>
                <w:sz w:val="18"/>
              </w:rPr>
            </w:pPr>
          </w:p>
        </w:tc>
        <w:tc>
          <w:tcPr>
            <w:tcW w:w="621" w:type="dxa"/>
            <w:tcBorders>
              <w:top w:val="nil"/>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rPr>
            </w:pPr>
            <w:r>
              <w:rPr>
                <w:rFonts w:ascii="宋体" w:hAnsi="宋体" w:hint="eastAsia"/>
                <w:color w:val="000000"/>
                <w:kern w:val="0"/>
                <w:sz w:val="18"/>
              </w:rPr>
              <w:t xml:space="preserve">序号 </w:t>
            </w:r>
          </w:p>
        </w:tc>
        <w:tc>
          <w:tcPr>
            <w:tcW w:w="1996" w:type="dxa"/>
            <w:tcBorders>
              <w:top w:val="nil"/>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持有基金份额比例达到或者超过20%的时间区间 </w:t>
            </w:r>
          </w:p>
        </w:tc>
        <w:tc>
          <w:tcPr>
            <w:tcW w:w="1134" w:type="dxa"/>
            <w:tcBorders>
              <w:top w:val="nil"/>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期初 </w:t>
            </w:r>
          </w:p>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份额 </w:t>
            </w:r>
          </w:p>
        </w:tc>
        <w:tc>
          <w:tcPr>
            <w:tcW w:w="1559" w:type="dxa"/>
            <w:tcBorders>
              <w:top w:val="nil"/>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申购 </w:t>
            </w:r>
          </w:p>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份额 </w:t>
            </w:r>
          </w:p>
        </w:tc>
        <w:tc>
          <w:tcPr>
            <w:tcW w:w="870" w:type="dxa"/>
            <w:tcBorders>
              <w:top w:val="nil"/>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赎回 </w:t>
            </w:r>
          </w:p>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份额 </w:t>
            </w:r>
          </w:p>
        </w:tc>
        <w:tc>
          <w:tcPr>
            <w:tcW w:w="1649" w:type="dxa"/>
            <w:tcBorders>
              <w:top w:val="nil"/>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持有份额 </w:t>
            </w:r>
          </w:p>
        </w:tc>
        <w:tc>
          <w:tcPr>
            <w:tcW w:w="621" w:type="dxa"/>
            <w:tcBorders>
              <w:top w:val="nil"/>
              <w:left w:val="nil"/>
              <w:bottom w:val="single" w:sz="4" w:space="0" w:color="auto"/>
              <w:right w:val="single" w:sz="4" w:space="0" w:color="auto"/>
            </w:tcBorders>
            <w:shd w:val="clear" w:color="auto" w:fill="D9D9D9"/>
            <w:vAlign w:val="center"/>
            <w:hideMark/>
          </w:tcPr>
          <w:p w:rsidR="00071252" w:rsidRDefault="00071252">
            <w:pPr>
              <w:widowControl/>
              <w:jc w:val="center"/>
              <w:rPr>
                <w:rFonts w:ascii="宋体" w:hAnsi="宋体"/>
                <w:color w:val="000000"/>
                <w:kern w:val="0"/>
                <w:sz w:val="18"/>
                <w:szCs w:val="18"/>
              </w:rPr>
            </w:pPr>
            <w:r>
              <w:rPr>
                <w:rFonts w:ascii="宋体" w:hAnsi="宋体" w:hint="eastAsia"/>
                <w:color w:val="000000"/>
                <w:kern w:val="0"/>
                <w:sz w:val="18"/>
                <w:szCs w:val="18"/>
              </w:rPr>
              <w:t xml:space="preserve">份额占比（%） </w:t>
            </w:r>
          </w:p>
        </w:tc>
      </w:tr>
      <w:tr w:rsidR="00071252" w:rsidTr="00E66E9B">
        <w:trPr>
          <w:divId w:val="1668748391"/>
          <w:trHeight w:val="388"/>
        </w:trPr>
        <w:tc>
          <w:tcPr>
            <w:tcW w:w="610" w:type="dxa"/>
            <w:tcBorders>
              <w:top w:val="nil"/>
              <w:left w:val="single" w:sz="4" w:space="0" w:color="auto"/>
              <w:bottom w:val="nil"/>
              <w:right w:val="single" w:sz="4" w:space="0" w:color="auto"/>
            </w:tcBorders>
            <w:vAlign w:val="center"/>
            <w:hideMark/>
          </w:tcPr>
          <w:p w:rsidR="00071252" w:rsidRDefault="00071252">
            <w:pPr>
              <w:widowControl/>
              <w:jc w:val="center"/>
              <w:rPr>
                <w:rFonts w:ascii="宋体" w:hAnsi="宋体"/>
                <w:color w:val="000000"/>
                <w:kern w:val="0"/>
                <w:sz w:val="22"/>
              </w:rPr>
            </w:pPr>
            <w:r>
              <w:rPr>
                <w:rFonts w:ascii="宋体" w:hAnsi="宋体" w:hint="eastAsia"/>
                <w:color w:val="000000"/>
                <w:sz w:val="18"/>
                <w:szCs w:val="18"/>
                <w:shd w:val="clear" w:color="auto" w:fill="FFFFFF"/>
              </w:rPr>
              <w:t>机构</w:t>
            </w:r>
            <w:r>
              <w:rPr>
                <w:rFonts w:ascii="宋体" w:hAnsi="宋体" w:hint="eastAsia"/>
                <w:color w:val="000000"/>
                <w:kern w:val="0"/>
                <w:sz w:val="22"/>
              </w:rPr>
              <w:t xml:space="preserve"> </w:t>
            </w:r>
          </w:p>
        </w:tc>
        <w:tc>
          <w:tcPr>
            <w:tcW w:w="621"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center"/>
              <w:rPr>
                <w:rFonts w:ascii="宋体" w:hAnsi="宋体"/>
                <w:color w:val="000000"/>
                <w:kern w:val="0"/>
                <w:sz w:val="22"/>
              </w:rPr>
            </w:pPr>
            <w:r>
              <w:rPr>
                <w:rFonts w:ascii="宋体" w:hAnsi="宋体" w:hint="eastAsia"/>
                <w:color w:val="000000"/>
                <w:sz w:val="18"/>
                <w:szCs w:val="18"/>
                <w:shd w:val="clear" w:color="auto" w:fill="FFFFFF"/>
              </w:rPr>
              <w:t>1</w:t>
            </w:r>
            <w:r>
              <w:rPr>
                <w:rFonts w:ascii="宋体" w:hAnsi="宋体" w:hint="eastAsia"/>
                <w:color w:val="000000"/>
                <w:kern w:val="0"/>
                <w:sz w:val="22"/>
              </w:rPr>
              <w:t xml:space="preserve"> </w:t>
            </w:r>
          </w:p>
        </w:tc>
        <w:tc>
          <w:tcPr>
            <w:tcW w:w="1996"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center"/>
              <w:rPr>
                <w:rFonts w:ascii="宋体" w:hAnsi="宋体"/>
                <w:color w:val="000000"/>
                <w:kern w:val="0"/>
                <w:sz w:val="22"/>
              </w:rPr>
            </w:pPr>
            <w:r>
              <w:rPr>
                <w:rFonts w:ascii="宋体" w:hAnsi="宋体" w:hint="eastAsia"/>
                <w:color w:val="000000"/>
                <w:sz w:val="18"/>
                <w:szCs w:val="18"/>
                <w:shd w:val="clear" w:color="auto" w:fill="FFFFFF"/>
              </w:rPr>
              <w:t>20180309-20180630</w:t>
            </w:r>
            <w:r>
              <w:rPr>
                <w:rFonts w:ascii="宋体" w:hAnsi="宋体" w:hint="eastAsia"/>
                <w:color w:val="000000"/>
                <w:kern w:val="0"/>
                <w:sz w:val="22"/>
              </w:rPr>
              <w:t xml:space="preserve"> </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w:t>
            </w:r>
            <w:r>
              <w:rPr>
                <w:rFonts w:ascii="宋体" w:hAnsi="宋体" w:hint="eastAsia"/>
                <w:color w:val="000000"/>
                <w:kern w:val="0"/>
                <w:sz w:val="22"/>
              </w:rPr>
              <w:t xml:space="preserve"> </w:t>
            </w:r>
          </w:p>
        </w:tc>
        <w:tc>
          <w:tcPr>
            <w:tcW w:w="1559"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1,899,999,000.00</w:t>
            </w:r>
            <w:r>
              <w:rPr>
                <w:rFonts w:ascii="宋体" w:hAnsi="宋体" w:hint="eastAsia"/>
                <w:color w:val="000000"/>
                <w:kern w:val="0"/>
                <w:sz w:val="22"/>
              </w:rPr>
              <w:t xml:space="preserve"> </w:t>
            </w:r>
          </w:p>
        </w:tc>
        <w:tc>
          <w:tcPr>
            <w:tcW w:w="870"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w:t>
            </w:r>
            <w:r>
              <w:rPr>
                <w:rFonts w:ascii="宋体" w:hAnsi="宋体" w:hint="eastAsia"/>
                <w:color w:val="000000"/>
                <w:kern w:val="0"/>
                <w:sz w:val="22"/>
              </w:rPr>
              <w:t xml:space="preserve"> </w:t>
            </w:r>
          </w:p>
        </w:tc>
        <w:tc>
          <w:tcPr>
            <w:tcW w:w="1649"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1,899,999,000.00</w:t>
            </w:r>
            <w:r>
              <w:rPr>
                <w:rFonts w:ascii="宋体" w:hAnsi="宋体" w:hint="eastAsia"/>
                <w:color w:val="000000"/>
                <w:kern w:val="0"/>
                <w:sz w:val="22"/>
              </w:rPr>
              <w:t xml:space="preserve"> </w:t>
            </w:r>
          </w:p>
        </w:tc>
        <w:tc>
          <w:tcPr>
            <w:tcW w:w="621"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B727DB">
            <w:pPr>
              <w:widowControl/>
              <w:jc w:val="right"/>
              <w:rPr>
                <w:rFonts w:ascii="宋体" w:hAnsi="宋体"/>
                <w:color w:val="000000"/>
                <w:kern w:val="0"/>
                <w:sz w:val="22"/>
              </w:rPr>
            </w:pPr>
            <w:r>
              <w:rPr>
                <w:rFonts w:ascii="宋体" w:hAnsi="宋体" w:hint="eastAsia"/>
                <w:color w:val="000000"/>
                <w:sz w:val="18"/>
                <w:szCs w:val="18"/>
                <w:shd w:val="clear" w:color="auto" w:fill="FFFFFF"/>
              </w:rPr>
              <w:t>99.48</w:t>
            </w:r>
            <w:r w:rsidR="00071252">
              <w:t xml:space="preserve"> </w:t>
            </w:r>
          </w:p>
        </w:tc>
      </w:tr>
      <w:tr w:rsidR="00071252" w:rsidTr="00E66E9B">
        <w:trPr>
          <w:divId w:val="1668748391"/>
          <w:trHeight w:val="460"/>
        </w:trPr>
        <w:tc>
          <w:tcPr>
            <w:tcW w:w="610" w:type="dxa"/>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center"/>
              <w:rPr>
                <w:rFonts w:ascii="宋体" w:hAnsi="宋体"/>
                <w:color w:val="000000"/>
                <w:kern w:val="0"/>
                <w:sz w:val="22"/>
              </w:rPr>
            </w:pPr>
            <w:r>
              <w:rPr>
                <w:rFonts w:ascii="宋体" w:hAnsi="宋体" w:hint="eastAsia"/>
                <w:color w:val="000000"/>
                <w:sz w:val="18"/>
                <w:szCs w:val="18"/>
                <w:shd w:val="clear" w:color="auto" w:fill="FFFFFF"/>
              </w:rPr>
              <w:t>个人</w:t>
            </w:r>
            <w:r>
              <w:rPr>
                <w:rFonts w:ascii="宋体" w:hAnsi="宋体" w:hint="eastAsia"/>
                <w:color w:val="000000"/>
                <w:kern w:val="0"/>
                <w:sz w:val="22"/>
              </w:rPr>
              <w:t xml:space="preserve"> </w:t>
            </w:r>
          </w:p>
        </w:tc>
        <w:tc>
          <w:tcPr>
            <w:tcW w:w="621" w:type="dxa"/>
            <w:tcBorders>
              <w:top w:val="nil"/>
              <w:left w:val="nil"/>
              <w:bottom w:val="single" w:sz="4" w:space="0" w:color="auto"/>
              <w:right w:val="single" w:sz="4" w:space="0" w:color="auto"/>
            </w:tcBorders>
            <w:vAlign w:val="center"/>
            <w:hideMark/>
          </w:tcPr>
          <w:p w:rsidR="00071252" w:rsidRDefault="00071252">
            <w:pPr>
              <w:widowControl/>
              <w:jc w:val="center"/>
              <w:rPr>
                <w:rFonts w:ascii="宋体" w:hAnsi="宋体"/>
                <w:color w:val="000000"/>
                <w:kern w:val="0"/>
                <w:sz w:val="22"/>
              </w:rPr>
            </w:pPr>
            <w:r>
              <w:rPr>
                <w:rFonts w:ascii="宋体" w:hAnsi="宋体" w:hint="eastAsia"/>
                <w:color w:val="000000"/>
                <w:sz w:val="18"/>
                <w:szCs w:val="18"/>
                <w:shd w:val="clear" w:color="auto" w:fill="FFFFFF"/>
              </w:rPr>
              <w:t>-</w:t>
            </w:r>
            <w:r>
              <w:rPr>
                <w:rFonts w:ascii="宋体" w:hAnsi="宋体" w:hint="eastAsia"/>
                <w:color w:val="000000"/>
                <w:kern w:val="0"/>
                <w:sz w:val="22"/>
              </w:rPr>
              <w:t xml:space="preserve"> </w:t>
            </w:r>
          </w:p>
        </w:tc>
        <w:tc>
          <w:tcPr>
            <w:tcW w:w="1996"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center"/>
              <w:rPr>
                <w:rFonts w:ascii="宋体" w:hAnsi="宋体"/>
                <w:color w:val="000000"/>
                <w:kern w:val="0"/>
                <w:sz w:val="22"/>
              </w:rPr>
            </w:pPr>
            <w:r>
              <w:rPr>
                <w:rFonts w:ascii="宋体" w:hAnsi="宋体" w:hint="eastAsia"/>
                <w:color w:val="000000"/>
                <w:sz w:val="18"/>
                <w:szCs w:val="18"/>
                <w:shd w:val="clear" w:color="auto" w:fill="FFFFFF"/>
              </w:rPr>
              <w:t>-</w:t>
            </w:r>
            <w:r>
              <w:rPr>
                <w:rFonts w:ascii="宋体" w:hAnsi="宋体" w:hint="eastAsia"/>
                <w:color w:val="000000"/>
                <w:kern w:val="0"/>
                <w:sz w:val="22"/>
              </w:rPr>
              <w:t xml:space="preserve"> </w:t>
            </w:r>
          </w:p>
        </w:tc>
        <w:tc>
          <w:tcPr>
            <w:tcW w:w="1134"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w:t>
            </w:r>
            <w:r>
              <w:rPr>
                <w:rFonts w:ascii="宋体" w:hAnsi="宋体" w:hint="eastAsia"/>
                <w:color w:val="000000"/>
                <w:kern w:val="0"/>
                <w:sz w:val="22"/>
              </w:rPr>
              <w:t xml:space="preserve"> </w:t>
            </w:r>
          </w:p>
        </w:tc>
        <w:tc>
          <w:tcPr>
            <w:tcW w:w="1559"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w:t>
            </w:r>
            <w:r>
              <w:rPr>
                <w:rFonts w:ascii="宋体" w:hAnsi="宋体" w:hint="eastAsia"/>
                <w:color w:val="000000"/>
                <w:kern w:val="0"/>
                <w:sz w:val="22"/>
              </w:rPr>
              <w:t xml:space="preserve"> </w:t>
            </w:r>
          </w:p>
        </w:tc>
        <w:tc>
          <w:tcPr>
            <w:tcW w:w="870"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w:t>
            </w:r>
            <w:r>
              <w:rPr>
                <w:rFonts w:ascii="宋体" w:hAnsi="宋体" w:hint="eastAsia"/>
                <w:color w:val="000000"/>
                <w:kern w:val="0"/>
                <w:sz w:val="22"/>
              </w:rPr>
              <w:t xml:space="preserve"> </w:t>
            </w:r>
          </w:p>
        </w:tc>
        <w:tc>
          <w:tcPr>
            <w:tcW w:w="1649"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w:t>
            </w:r>
            <w:r>
              <w:rPr>
                <w:rFonts w:ascii="宋体" w:hAnsi="宋体" w:hint="eastAsia"/>
                <w:color w:val="000000"/>
                <w:kern w:val="0"/>
                <w:sz w:val="22"/>
              </w:rPr>
              <w:t xml:space="preserve"> </w:t>
            </w:r>
          </w:p>
        </w:tc>
        <w:tc>
          <w:tcPr>
            <w:tcW w:w="621" w:type="dxa"/>
            <w:tcBorders>
              <w:top w:val="nil"/>
              <w:left w:val="nil"/>
              <w:bottom w:val="single" w:sz="4" w:space="0" w:color="auto"/>
              <w:right w:val="single" w:sz="4" w:space="0" w:color="auto"/>
            </w:tcBorders>
            <w:tcMar>
              <w:top w:w="0" w:type="dxa"/>
              <w:left w:w="0" w:type="dxa"/>
              <w:bottom w:w="0" w:type="dxa"/>
              <w:right w:w="0" w:type="dxa"/>
            </w:tcMar>
            <w:vAlign w:val="center"/>
            <w:hideMark/>
          </w:tcPr>
          <w:p w:rsidR="00071252" w:rsidRDefault="00071252">
            <w:pPr>
              <w:widowControl/>
              <w:jc w:val="right"/>
              <w:rPr>
                <w:rFonts w:ascii="宋体" w:hAnsi="宋体"/>
                <w:color w:val="000000"/>
                <w:kern w:val="0"/>
                <w:sz w:val="22"/>
              </w:rPr>
            </w:pPr>
            <w:r>
              <w:rPr>
                <w:rFonts w:ascii="宋体" w:hAnsi="宋体" w:hint="eastAsia"/>
                <w:color w:val="000000"/>
                <w:sz w:val="18"/>
                <w:szCs w:val="18"/>
                <w:shd w:val="clear" w:color="auto" w:fill="FFFFFF"/>
              </w:rPr>
              <w:t>-</w:t>
            </w:r>
            <w:r>
              <w:t xml:space="preserve"> </w:t>
            </w:r>
          </w:p>
        </w:tc>
      </w:tr>
      <w:bookmarkEnd w:id="19"/>
      <w:bookmarkEnd w:id="24"/>
      <w:tr w:rsidR="00071252" w:rsidTr="00E66E9B">
        <w:trPr>
          <w:divId w:val="1668748391"/>
          <w:trHeight w:val="312"/>
        </w:trPr>
        <w:tc>
          <w:tcPr>
            <w:tcW w:w="9060" w:type="dxa"/>
            <w:gridSpan w:val="8"/>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center"/>
              <w:rPr>
                <w:rFonts w:ascii="宋体" w:hAnsi="宋体"/>
                <w:color w:val="000000"/>
                <w:kern w:val="0"/>
                <w:sz w:val="18"/>
              </w:rPr>
            </w:pPr>
            <w:r>
              <w:rPr>
                <w:rFonts w:ascii="宋体" w:hAnsi="宋体" w:hint="eastAsia"/>
                <w:color w:val="000000"/>
                <w:kern w:val="0"/>
                <w:sz w:val="18"/>
              </w:rPr>
              <w:t xml:space="preserve">产品特有风险 </w:t>
            </w:r>
          </w:p>
        </w:tc>
      </w:tr>
      <w:tr w:rsidR="00071252" w:rsidTr="00E66E9B">
        <w:trPr>
          <w:divId w:val="1668748391"/>
          <w:trHeight w:val="686"/>
        </w:trPr>
        <w:tc>
          <w:tcPr>
            <w:tcW w:w="9060" w:type="dxa"/>
            <w:gridSpan w:val="8"/>
            <w:tcBorders>
              <w:top w:val="single" w:sz="4" w:space="0" w:color="auto"/>
              <w:left w:val="single" w:sz="4" w:space="0" w:color="auto"/>
              <w:bottom w:val="single" w:sz="4" w:space="0" w:color="auto"/>
              <w:right w:val="single" w:sz="4" w:space="0" w:color="auto"/>
            </w:tcBorders>
            <w:vAlign w:val="center"/>
            <w:hideMark/>
          </w:tcPr>
          <w:p w:rsidR="00071252" w:rsidRDefault="00071252">
            <w:pPr>
              <w:widowControl/>
              <w:jc w:val="left"/>
              <w:rPr>
                <w:rFonts w:ascii="宋体" w:hAnsi="宋体"/>
                <w:color w:val="000000"/>
                <w:kern w:val="0"/>
                <w:sz w:val="22"/>
              </w:rPr>
            </w:pPr>
            <w:r>
              <w:rPr>
                <w:rFonts w:ascii="宋体" w:hAnsi="宋体" w:hint="eastAsia"/>
                <w:color w:val="000000"/>
                <w:sz w:val="18"/>
                <w:szCs w:val="18"/>
                <w:shd w:val="clear" w:color="auto" w:fill="FFFFFF"/>
              </w:rPr>
              <w:t>本基金存在持有基金份额超过20%的基金份额持有人，在特定赎回比例及市场条件下，若基金管理人未能以合理价格及时变现基金资产，将会导致流动性风险和基金净值波动风险。</w:t>
            </w:r>
            <w:r>
              <w:rPr>
                <w:rFonts w:ascii="宋体" w:hAnsi="宋体" w:hint="eastAsia"/>
                <w:color w:val="000000"/>
                <w:kern w:val="0"/>
                <w:sz w:val="22"/>
              </w:rPr>
              <w:t xml:space="preserve"> </w:t>
            </w:r>
            <w:bookmarkEnd w:id="1250"/>
            <w:bookmarkEnd w:id="1251"/>
          </w:p>
        </w:tc>
      </w:tr>
    </w:tbl>
    <w:p w:rsidR="00071252" w:rsidRPr="00E66E9B" w:rsidRDefault="00071252" w:rsidP="00E66E9B">
      <w:pPr>
        <w:pStyle w:val="XBRLTitle2"/>
        <w:spacing w:before="156"/>
      </w:pPr>
      <w:bookmarkStart w:id="1252" w:name="_Toc506208472"/>
      <w:bookmarkStart w:id="1253" w:name="_Toc506208399"/>
      <w:bookmarkStart w:id="1254" w:name="_Toc497398289"/>
      <w:bookmarkStart w:id="1255" w:name="_Toc443558310"/>
      <w:bookmarkStart w:id="1256" w:name="_Toc458182131"/>
      <w:bookmarkStart w:id="1257" w:name="_Toc485300409"/>
      <w:bookmarkStart w:id="1258" w:name="_Toc433036734"/>
      <w:bookmarkStart w:id="1259" w:name="m13_01_02"/>
      <w:r>
        <w:rPr>
          <w:rFonts w:hint="eastAsia"/>
        </w:rPr>
        <w:t>影响投资者决策的其他重要信息</w:t>
      </w:r>
      <w:bookmarkEnd w:id="57"/>
      <w:bookmarkEnd w:id="58"/>
      <w:bookmarkEnd w:id="1252"/>
      <w:bookmarkEnd w:id="1253"/>
      <w:bookmarkEnd w:id="1254"/>
      <w:bookmarkEnd w:id="1255"/>
      <w:bookmarkEnd w:id="1256"/>
      <w:bookmarkEnd w:id="1257"/>
    </w:p>
    <w:p w:rsidR="00E66E9B" w:rsidRPr="00E66E9B" w:rsidRDefault="00E66E9B">
      <w:pPr>
        <w:pStyle w:val="FormLabel"/>
        <w:spacing w:line="360" w:lineRule="auto"/>
        <w:rPr>
          <w:rFonts w:ascii="宋体" w:hAnsi="宋体"/>
          <w:kern w:val="2"/>
          <w:sz w:val="21"/>
          <w:lang w:val="en-US"/>
        </w:rPr>
      </w:pPr>
      <w:r w:rsidRPr="00E66E9B">
        <w:rPr>
          <w:rFonts w:ascii="宋体" w:hAnsi="宋体" w:hint="eastAsia"/>
          <w:kern w:val="2"/>
          <w:sz w:val="21"/>
          <w:lang w:val="en-US"/>
        </w:rPr>
        <w:t>无</w:t>
      </w:r>
      <w:r>
        <w:rPr>
          <w:rFonts w:ascii="宋体" w:hAnsi="宋体" w:hint="eastAsia"/>
          <w:kern w:val="2"/>
          <w:sz w:val="21"/>
          <w:lang w:val="en-US"/>
        </w:rPr>
        <w:t>。</w:t>
      </w:r>
    </w:p>
    <w:p w:rsidR="00071252" w:rsidRDefault="00071252">
      <w:pPr>
        <w:pStyle w:val="XBRLTitle1"/>
      </w:pPr>
      <w:bookmarkStart w:id="1260" w:name="_Toc506208473"/>
      <w:bookmarkStart w:id="1261" w:name="_Toc506208400"/>
      <w:bookmarkStart w:id="1262" w:name="_Toc497398290"/>
      <w:bookmarkStart w:id="1263" w:name="_Toc454983443"/>
      <w:bookmarkStart w:id="1264" w:name="_Toc247616269"/>
      <w:bookmarkStart w:id="1265" w:name="_Toc433036732"/>
      <w:bookmarkStart w:id="1266" w:name="_Toc452398780"/>
      <w:bookmarkStart w:id="1267" w:name="_Toc453852789"/>
      <w:bookmarkStart w:id="1268" w:name="_Toc485300410"/>
      <w:bookmarkEnd w:id="1240"/>
      <w:r>
        <w:rPr>
          <w:rFonts w:hint="eastAsia"/>
        </w:rPr>
        <w:lastRenderedPageBreak/>
        <w:t>备查文件目录</w:t>
      </w:r>
      <w:bookmarkEnd w:id="1260"/>
      <w:bookmarkEnd w:id="1261"/>
      <w:bookmarkEnd w:id="1262"/>
      <w:bookmarkEnd w:id="1263"/>
      <w:bookmarkEnd w:id="1264"/>
      <w:bookmarkEnd w:id="1265"/>
      <w:bookmarkEnd w:id="1266"/>
      <w:bookmarkEnd w:id="1267"/>
      <w:bookmarkEnd w:id="1268"/>
    </w:p>
    <w:p w:rsidR="00071252" w:rsidRDefault="00071252" w:rsidP="00BB5210">
      <w:pPr>
        <w:pStyle w:val="XBRLTitle2"/>
        <w:spacing w:before="156"/>
      </w:pPr>
      <w:bookmarkStart w:id="1269" w:name="_Toc506208474"/>
      <w:bookmarkStart w:id="1270" w:name="_Toc506208401"/>
      <w:bookmarkStart w:id="1271" w:name="_Toc497398291"/>
      <w:bookmarkStart w:id="1272" w:name="_Toc454983444"/>
      <w:bookmarkStart w:id="1273" w:name="_Toc452398781"/>
      <w:bookmarkStart w:id="1274" w:name="_Toc453852790"/>
      <w:bookmarkStart w:id="1275" w:name="_Toc485300411"/>
      <w:r>
        <w:rPr>
          <w:rFonts w:hint="eastAsia"/>
        </w:rPr>
        <w:t>备查文件目录</w:t>
      </w:r>
      <w:bookmarkEnd w:id="1247"/>
      <w:bookmarkEnd w:id="1269"/>
      <w:bookmarkEnd w:id="1270"/>
      <w:bookmarkEnd w:id="1271"/>
      <w:bookmarkEnd w:id="1272"/>
      <w:bookmarkEnd w:id="1273"/>
      <w:bookmarkEnd w:id="1274"/>
      <w:bookmarkEnd w:id="1275"/>
    </w:p>
    <w:p w:rsidR="007F55B7" w:rsidRDefault="00071252">
      <w:pPr>
        <w:spacing w:line="360" w:lineRule="auto"/>
        <w:ind w:firstLineChars="200" w:firstLine="420"/>
        <w:rPr>
          <w:rFonts w:ascii="宋体" w:hAnsi="宋体"/>
        </w:rPr>
      </w:pPr>
      <w:r>
        <w:rPr>
          <w:rFonts w:ascii="宋体" w:hAnsi="宋体" w:hint="eastAsia"/>
        </w:rPr>
        <w:t>1、中国证监会批准设立南方浙利定期开放债券型发起式证券投资基金的文件。</w:t>
      </w:r>
    </w:p>
    <w:p w:rsidR="007F55B7" w:rsidRDefault="00071252">
      <w:pPr>
        <w:spacing w:line="360" w:lineRule="auto"/>
        <w:ind w:firstLineChars="200" w:firstLine="420"/>
        <w:rPr>
          <w:rFonts w:ascii="宋体" w:hAnsi="宋体"/>
        </w:rPr>
      </w:pPr>
      <w:r>
        <w:rPr>
          <w:rFonts w:ascii="宋体" w:hAnsi="宋体" w:hint="eastAsia"/>
        </w:rPr>
        <w:t>2、南方浙利定期开放债券型发起式证券投资基金合同。</w:t>
      </w:r>
    </w:p>
    <w:p w:rsidR="007F55B7" w:rsidRDefault="00071252">
      <w:pPr>
        <w:spacing w:line="360" w:lineRule="auto"/>
        <w:ind w:firstLineChars="200" w:firstLine="420"/>
        <w:rPr>
          <w:rFonts w:ascii="宋体" w:hAnsi="宋体"/>
        </w:rPr>
      </w:pPr>
      <w:r>
        <w:rPr>
          <w:rFonts w:ascii="宋体" w:hAnsi="宋体" w:hint="eastAsia"/>
        </w:rPr>
        <w:t>3、南方浙利定期开放债券型发起式证券投资基金托管协议。</w:t>
      </w:r>
    </w:p>
    <w:p w:rsidR="007F55B7" w:rsidRDefault="00071252">
      <w:pPr>
        <w:spacing w:line="360" w:lineRule="auto"/>
        <w:ind w:firstLineChars="200" w:firstLine="420"/>
        <w:rPr>
          <w:rFonts w:ascii="宋体" w:hAnsi="宋体"/>
        </w:rPr>
      </w:pPr>
      <w:r>
        <w:rPr>
          <w:rFonts w:ascii="宋体" w:hAnsi="宋体" w:hint="eastAsia"/>
        </w:rPr>
        <w:t>4、基金管理人业务资格批件、营业执照。</w:t>
      </w:r>
    </w:p>
    <w:p w:rsidR="00071252" w:rsidRDefault="00071252">
      <w:pPr>
        <w:spacing w:line="360" w:lineRule="auto"/>
        <w:ind w:firstLineChars="200" w:firstLine="420"/>
      </w:pPr>
      <w:r>
        <w:rPr>
          <w:rFonts w:ascii="宋体" w:hAnsi="宋体" w:hint="eastAsia"/>
        </w:rPr>
        <w:t>5、报告期内在选定报刊上披露的各项公告。</w:t>
      </w:r>
    </w:p>
    <w:p w:rsidR="00071252" w:rsidRDefault="00071252" w:rsidP="00BB5210">
      <w:pPr>
        <w:pStyle w:val="XBRLTitle2"/>
        <w:spacing w:before="156"/>
      </w:pPr>
      <w:bookmarkStart w:id="1276" w:name="_Toc506208475"/>
      <w:bookmarkStart w:id="1277" w:name="_Toc506208402"/>
      <w:bookmarkStart w:id="1278" w:name="_Toc497398292"/>
      <w:bookmarkStart w:id="1279" w:name="_Toc454983445"/>
      <w:bookmarkStart w:id="1280" w:name="_Toc452398782"/>
      <w:bookmarkStart w:id="1281" w:name="_Toc453852791"/>
      <w:bookmarkStart w:id="1282" w:name="_Toc485300412"/>
      <w:bookmarkEnd w:id="1248"/>
      <w:r>
        <w:rPr>
          <w:rFonts w:hint="eastAsia"/>
        </w:rPr>
        <w:t>存放地点</w:t>
      </w:r>
      <w:bookmarkEnd w:id="1258"/>
      <w:bookmarkEnd w:id="1276"/>
      <w:bookmarkEnd w:id="1277"/>
      <w:bookmarkEnd w:id="1278"/>
      <w:bookmarkEnd w:id="1279"/>
      <w:bookmarkEnd w:id="1280"/>
      <w:bookmarkEnd w:id="1281"/>
      <w:bookmarkEnd w:id="1282"/>
    </w:p>
    <w:p w:rsidR="00071252" w:rsidRDefault="00071252">
      <w:pPr>
        <w:spacing w:line="360" w:lineRule="auto"/>
        <w:ind w:firstLineChars="200" w:firstLine="420"/>
      </w:pPr>
      <w:r>
        <w:rPr>
          <w:rFonts w:ascii="宋体" w:hAnsi="宋体" w:hint="eastAsia"/>
        </w:rPr>
        <w:t>深圳市福田区福田街道福华一路六号免税商务大厦31-33层。</w:t>
      </w:r>
    </w:p>
    <w:p w:rsidR="00071252" w:rsidRDefault="00071252" w:rsidP="00BB5210">
      <w:pPr>
        <w:pStyle w:val="XBRLTitle2"/>
        <w:spacing w:before="156"/>
      </w:pPr>
      <w:bookmarkStart w:id="1283" w:name="_Toc433036735"/>
      <w:bookmarkStart w:id="1284" w:name="_Toc506208476"/>
      <w:bookmarkStart w:id="1285" w:name="_Toc506208403"/>
      <w:bookmarkStart w:id="1286" w:name="_Toc497398293"/>
      <w:bookmarkStart w:id="1287" w:name="_Toc454983446"/>
      <w:bookmarkStart w:id="1288" w:name="_Toc452398783"/>
      <w:bookmarkStart w:id="1289" w:name="_Toc453852792"/>
      <w:bookmarkStart w:id="1290" w:name="_Toc485300413"/>
      <w:bookmarkStart w:id="1291" w:name="m13_01_03"/>
      <w:bookmarkEnd w:id="1259"/>
      <w:r>
        <w:rPr>
          <w:rFonts w:hint="eastAsia"/>
        </w:rPr>
        <w:t>查阅方式</w:t>
      </w:r>
      <w:bookmarkEnd w:id="1283"/>
      <w:bookmarkEnd w:id="1284"/>
      <w:bookmarkEnd w:id="1285"/>
      <w:bookmarkEnd w:id="1286"/>
      <w:bookmarkEnd w:id="1287"/>
      <w:bookmarkEnd w:id="1288"/>
      <w:bookmarkEnd w:id="1289"/>
      <w:bookmarkEnd w:id="1290"/>
    </w:p>
    <w:p w:rsidR="007F55B7" w:rsidRDefault="00071252">
      <w:pPr>
        <w:spacing w:line="360" w:lineRule="auto"/>
        <w:ind w:firstLineChars="200" w:firstLine="420"/>
        <w:rPr>
          <w:rFonts w:ascii="宋体" w:hAnsi="宋体"/>
        </w:rPr>
      </w:pPr>
      <w:r>
        <w:rPr>
          <w:rFonts w:ascii="宋体" w:hAnsi="宋体" w:hint="eastAsia"/>
        </w:rPr>
        <w:t>网站：http://www.nffund.com</w:t>
      </w:r>
      <w:bookmarkEnd w:id="1249"/>
      <w:bookmarkEnd w:id="1291"/>
      <w:r>
        <w:rPr>
          <w:rFonts w:ascii="宋体" w:hAnsi="宋体" w:hint="eastAsia"/>
        </w:rPr>
        <w:t xml:space="preserve"> </w:t>
      </w:r>
    </w:p>
    <w:p w:rsidR="00071252" w:rsidRDefault="00071252">
      <w:pPr>
        <w:spacing w:line="360" w:lineRule="auto"/>
        <w:ind w:firstLine="480"/>
        <w:rPr>
          <w:rFonts w:ascii="宋体" w:hAnsi="宋体"/>
          <w:kern w:val="0"/>
          <w:sz w:val="24"/>
          <w:szCs w:val="24"/>
        </w:rPr>
      </w:pPr>
    </w:p>
    <w:p w:rsidR="00071252" w:rsidRDefault="00071252">
      <w:pPr>
        <w:spacing w:line="360" w:lineRule="auto"/>
        <w:ind w:firstLine="480"/>
        <w:rPr>
          <w:rFonts w:ascii="宋体" w:hAnsi="宋体"/>
          <w:kern w:val="0"/>
          <w:sz w:val="24"/>
          <w:szCs w:val="24"/>
        </w:rPr>
      </w:pPr>
    </w:p>
    <w:sectPr w:rsidR="00071252" w:rsidSect="003D1737">
      <w:headerReference w:type="default" r:id="rId9"/>
      <w:footerReference w:type="default" r:id="rId10"/>
      <w:pgSz w:w="11906" w:h="16838"/>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B47" w:rsidRDefault="00C90B47">
      <w:r>
        <w:separator/>
      </w:r>
      <w:r>
        <w:t xml:space="preserve"> </w:t>
      </w:r>
    </w:p>
  </w:endnote>
  <w:endnote w:type="continuationSeparator" w:id="1">
    <w:p w:rsidR="00C90B47" w:rsidRDefault="00C90B47">
      <w:r>
        <w:continuationSeparator/>
      </w:r>
      <w:r>
        <w:t xml:space="preserve"> </w:t>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47" w:rsidRDefault="00C90B47">
    <w:pPr>
      <w:pStyle w:val="a9"/>
      <w:jc w:val="center"/>
    </w:pPr>
    <w:r>
      <w:rPr>
        <w:rFonts w:ascii="宋体" w:hint="eastAsia"/>
      </w:rPr>
      <w:t>第</w:t>
    </w:r>
    <w:r>
      <w:rPr>
        <w:rFonts w:ascii="宋体" w:hint="eastAsia"/>
        <w:lang w:val="zh-CN"/>
      </w:rPr>
      <w:t xml:space="preserve"> </w:t>
    </w:r>
    <w:r w:rsidR="008523FD">
      <w:rPr>
        <w:rFonts w:ascii="宋体" w:hint="eastAsia"/>
        <w:szCs w:val="24"/>
      </w:rPr>
      <w:fldChar w:fldCharType="begin"/>
    </w:r>
    <w:r>
      <w:rPr>
        <w:rFonts w:ascii="宋体" w:hint="eastAsia"/>
      </w:rPr>
      <w:instrText>PAGE</w:instrText>
    </w:r>
    <w:r w:rsidR="008523FD">
      <w:rPr>
        <w:rFonts w:ascii="宋体" w:hint="eastAsia"/>
        <w:szCs w:val="24"/>
      </w:rPr>
      <w:fldChar w:fldCharType="separate"/>
    </w:r>
    <w:r w:rsidR="00A6676D">
      <w:rPr>
        <w:rFonts w:ascii="宋体"/>
        <w:noProof/>
      </w:rPr>
      <w:t>14</w:t>
    </w:r>
    <w:r w:rsidR="008523FD">
      <w:rPr>
        <w:rFonts w:ascii="宋体" w:hint="eastAsia"/>
        <w:szCs w:val="24"/>
      </w:rPr>
      <w:fldChar w:fldCharType="end"/>
    </w:r>
    <w:r>
      <w:rPr>
        <w:rFonts w:ascii="宋体" w:hint="eastAsia"/>
        <w:szCs w:val="24"/>
      </w:rPr>
      <w:t>页</w:t>
    </w:r>
    <w:r>
      <w:rPr>
        <w:rFonts w:ascii="宋体" w:hint="eastAsia"/>
        <w:lang w:val="zh-CN"/>
      </w:rPr>
      <w:t xml:space="preserve"> 共 </w:t>
    </w:r>
    <w:r w:rsidR="008523FD">
      <w:rPr>
        <w:rFonts w:ascii="宋体" w:hint="eastAsia"/>
        <w:szCs w:val="24"/>
      </w:rPr>
      <w:fldChar w:fldCharType="begin"/>
    </w:r>
    <w:r>
      <w:rPr>
        <w:rFonts w:ascii="宋体" w:hint="eastAsia"/>
      </w:rPr>
      <w:instrText>NUMPAGES</w:instrText>
    </w:r>
    <w:r w:rsidR="008523FD">
      <w:rPr>
        <w:rFonts w:ascii="宋体" w:hint="eastAsia"/>
        <w:szCs w:val="24"/>
      </w:rPr>
      <w:fldChar w:fldCharType="separate"/>
    </w:r>
    <w:r w:rsidR="00A6676D">
      <w:rPr>
        <w:rFonts w:ascii="宋体"/>
        <w:noProof/>
      </w:rPr>
      <w:t>38</w:t>
    </w:r>
    <w:r w:rsidR="008523FD">
      <w:rPr>
        <w:rFonts w:ascii="宋体" w:hint="eastAsia"/>
        <w:szCs w:val="24"/>
      </w:rPr>
      <w:fldChar w:fldCharType="end"/>
    </w:r>
    <w:r>
      <w:rPr>
        <w:rFonts w:ascii="宋体" w:hint="eastAsia"/>
        <w:szCs w:val="24"/>
      </w:rPr>
      <w:t>页</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B47" w:rsidRDefault="00C90B47">
      <w:r>
        <w:separator/>
      </w:r>
      <w:r>
        <w:t xml:space="preserve"> </w:t>
      </w:r>
    </w:p>
  </w:footnote>
  <w:footnote w:type="continuationSeparator" w:id="1">
    <w:p w:rsidR="00C90B47" w:rsidRDefault="00C90B47">
      <w:r>
        <w:continuationSeparator/>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B47" w:rsidRDefault="00C90B47">
    <w:pPr>
      <w:pStyle w:val="a8"/>
      <w:pBdr>
        <w:bottom w:val="single" w:sz="4" w:space="1" w:color="auto"/>
        <w:between w:val="single" w:sz="4" w:space="1" w:color="4F81BD"/>
      </w:pBdr>
      <w:spacing w:line="276" w:lineRule="auto"/>
      <w:jc w:val="right"/>
    </w:pPr>
    <w:r>
      <w:rPr>
        <w:rFonts w:ascii="宋体" w:hAnsi="宋体" w:hint="eastAsia"/>
        <w:bCs/>
        <w:szCs w:val="30"/>
      </w:rPr>
      <w:t>南方浙利定开债券发起2018年半年度报告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47D73EE"/>
    <w:multiLevelType w:val="multilevel"/>
    <w:tmpl w:val="DA28B59E"/>
    <w:lvl w:ilvl="0">
      <w:start w:val="1"/>
      <w:numFmt w:val="decimal"/>
      <w:pStyle w:val="XBRLTitle1"/>
      <w:suff w:val="space"/>
      <w:lvlText w:val="§%1"/>
      <w:lvlJc w:val="left"/>
      <w:pPr>
        <w:ind w:left="3686"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3317" w:hanging="624"/>
      </w:pPr>
    </w:lvl>
    <w:lvl w:ilvl="3">
      <w:start w:val="1"/>
      <w:numFmt w:val="decimal"/>
      <w:pStyle w:val="XBRLTitle4"/>
      <w:suff w:val="space"/>
      <w:lvlText w:val="%1.%2.%3.%4"/>
      <w:lvlJc w:val="left"/>
      <w:pPr>
        <w:ind w:left="9583" w:hanging="794"/>
      </w:pPr>
      <w:rPr>
        <w:rFonts w:ascii="宋体"/>
      </w:rPr>
    </w:lvl>
    <w:lvl w:ilvl="4">
      <w:start w:val="1"/>
      <w:numFmt w:val="decimal"/>
      <w:pStyle w:val="XBRLTitle5"/>
      <w:suff w:val="space"/>
      <w:lvlText w:val="%1.%2.%3.%4.%5"/>
      <w:lvlJc w:val="left"/>
      <w:pPr>
        <w:ind w:left="3714" w:hanging="1021"/>
      </w:pPr>
    </w:lvl>
    <w:lvl w:ilvl="5">
      <w:start w:val="1"/>
      <w:numFmt w:val="decimal"/>
      <w:pStyle w:val="XBRLTitle6"/>
      <w:suff w:val="space"/>
      <w:lvlText w:val="%1.%2.%3.%4.%5.%6"/>
      <w:lvlJc w:val="left"/>
      <w:pPr>
        <w:ind w:left="1588" w:hanging="1021"/>
      </w:pPr>
    </w:lvl>
    <w:lvl w:ilvl="6">
      <w:start w:val="1"/>
      <w:numFmt w:val="decimal"/>
      <w:lvlText w:val="%1.%2.%3.%4.%5.%6.%7"/>
      <w:lvlJc w:val="left"/>
      <w:pPr>
        <w:ind w:left="6520" w:hanging="1276"/>
      </w:pPr>
    </w:lvl>
    <w:lvl w:ilvl="7">
      <w:start w:val="1"/>
      <w:numFmt w:val="decimal"/>
      <w:lvlText w:val="%1.%2.%3.%4.%5.%6.%7.%8"/>
      <w:lvlJc w:val="left"/>
      <w:pPr>
        <w:ind w:left="7087" w:hanging="1418"/>
      </w:pPr>
    </w:lvl>
    <w:lvl w:ilvl="8">
      <w:start w:val="1"/>
      <w:numFmt w:val="decimal"/>
      <w:lvlText w:val="%1.%2.%3.%4.%5.%6.%7.%8.%9"/>
      <w:lvlJc w:val="left"/>
      <w:pPr>
        <w:ind w:left="7795"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0D9"/>
    <w:rsid w:val="00005162"/>
    <w:rsid w:val="000425E5"/>
    <w:rsid w:val="00071252"/>
    <w:rsid w:val="00101E05"/>
    <w:rsid w:val="001720D9"/>
    <w:rsid w:val="001F4BDF"/>
    <w:rsid w:val="002152FC"/>
    <w:rsid w:val="0024051A"/>
    <w:rsid w:val="0025381E"/>
    <w:rsid w:val="00267BF5"/>
    <w:rsid w:val="0031698C"/>
    <w:rsid w:val="003B680A"/>
    <w:rsid w:val="003D1737"/>
    <w:rsid w:val="004920E7"/>
    <w:rsid w:val="005402AC"/>
    <w:rsid w:val="005A6EB4"/>
    <w:rsid w:val="005F1814"/>
    <w:rsid w:val="006812F9"/>
    <w:rsid w:val="00794164"/>
    <w:rsid w:val="007E64EE"/>
    <w:rsid w:val="007F55B7"/>
    <w:rsid w:val="008207C8"/>
    <w:rsid w:val="008523FD"/>
    <w:rsid w:val="00896F5A"/>
    <w:rsid w:val="008C044E"/>
    <w:rsid w:val="00906414"/>
    <w:rsid w:val="0093419B"/>
    <w:rsid w:val="009B4E48"/>
    <w:rsid w:val="009C00E3"/>
    <w:rsid w:val="009F4FB1"/>
    <w:rsid w:val="00A6676D"/>
    <w:rsid w:val="00AB4168"/>
    <w:rsid w:val="00B44BFA"/>
    <w:rsid w:val="00B727DB"/>
    <w:rsid w:val="00BB5210"/>
    <w:rsid w:val="00BE407C"/>
    <w:rsid w:val="00C65AA5"/>
    <w:rsid w:val="00C90B47"/>
    <w:rsid w:val="00D5354C"/>
    <w:rsid w:val="00E66E9B"/>
    <w:rsid w:val="00EA6B68"/>
    <w:rsid w:val="00EE3C29"/>
    <w:rsid w:val="00EE45B9"/>
    <w:rsid w:val="00F35AFD"/>
    <w:rsid w:val="00F601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qFormat="1"/>
    <w:lsdException w:name="footer" w:qFormat="1"/>
    <w:lsdException w:name="caption" w:uiPriority="35" w:qFormat="1"/>
    <w:lsdException w:name="footnote reference" w:uiPriority="0"/>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37"/>
    <w:pPr>
      <w:widowControl w:val="0"/>
      <w:jc w:val="both"/>
    </w:pPr>
    <w:rPr>
      <w:kern w:val="2"/>
      <w:sz w:val="21"/>
    </w:rPr>
  </w:style>
  <w:style w:type="paragraph" w:styleId="1">
    <w:name w:val="heading 1"/>
    <w:basedOn w:val="a"/>
    <w:next w:val="a"/>
    <w:link w:val="1Char"/>
    <w:uiPriority w:val="9"/>
    <w:qFormat/>
    <w:rsid w:val="003D1737"/>
    <w:pPr>
      <w:keepNext/>
      <w:keepLines/>
      <w:spacing w:before="340" w:after="330" w:line="576" w:lineRule="auto"/>
      <w:outlineLvl w:val="0"/>
    </w:pPr>
    <w:rPr>
      <w:rFonts w:cs="宋体"/>
      <w:b/>
      <w:bCs/>
      <w:kern w:val="44"/>
      <w:sz w:val="44"/>
      <w:szCs w:val="44"/>
    </w:rPr>
  </w:style>
  <w:style w:type="paragraph" w:styleId="2">
    <w:name w:val="heading 2"/>
    <w:basedOn w:val="a"/>
    <w:next w:val="a"/>
    <w:link w:val="2Char"/>
    <w:uiPriority w:val="9"/>
    <w:semiHidden/>
    <w:unhideWhenUsed/>
    <w:qFormat/>
    <w:rsid w:val="003D1737"/>
    <w:pPr>
      <w:keepNext/>
      <w:keepLines/>
      <w:spacing w:before="260" w:after="260" w:line="408" w:lineRule="auto"/>
      <w:outlineLvl w:val="1"/>
    </w:pPr>
    <w:rPr>
      <w:rFonts w:ascii="Cambria" w:hAnsi="Cambria" w:cs="宋体"/>
      <w:b/>
      <w:bCs/>
      <w:kern w:val="0"/>
      <w:sz w:val="32"/>
      <w:szCs w:val="32"/>
    </w:rPr>
  </w:style>
  <w:style w:type="paragraph" w:styleId="3">
    <w:name w:val="heading 3"/>
    <w:basedOn w:val="a"/>
    <w:next w:val="a"/>
    <w:link w:val="3Char"/>
    <w:uiPriority w:val="9"/>
    <w:semiHidden/>
    <w:unhideWhenUsed/>
    <w:qFormat/>
    <w:rsid w:val="003D1737"/>
    <w:pPr>
      <w:keepNext/>
      <w:keepLines/>
      <w:spacing w:before="260" w:after="260" w:line="408" w:lineRule="auto"/>
      <w:outlineLvl w:val="2"/>
    </w:pPr>
    <w:rPr>
      <w:rFonts w:cs="宋体"/>
      <w:b/>
      <w:bCs/>
      <w:kern w:val="0"/>
      <w:sz w:val="32"/>
      <w:szCs w:val="32"/>
    </w:rPr>
  </w:style>
  <w:style w:type="paragraph" w:styleId="4">
    <w:name w:val="heading 4"/>
    <w:basedOn w:val="a"/>
    <w:next w:val="a"/>
    <w:link w:val="4Char"/>
    <w:semiHidden/>
    <w:unhideWhenUsed/>
    <w:qFormat/>
    <w:rsid w:val="003D1737"/>
    <w:pPr>
      <w:keepNext/>
      <w:keepLines/>
      <w:spacing w:before="280" w:after="290" w:line="372" w:lineRule="auto"/>
      <w:outlineLvl w:val="3"/>
    </w:pPr>
    <w:rPr>
      <w:rFonts w:ascii="Cambria" w:hAnsi="Cambria" w:cs="宋体"/>
      <w:b/>
      <w:bCs/>
      <w:kern w:val="0"/>
      <w:sz w:val="28"/>
      <w:szCs w:val="28"/>
    </w:rPr>
  </w:style>
  <w:style w:type="paragraph" w:styleId="5">
    <w:name w:val="heading 5"/>
    <w:basedOn w:val="a"/>
    <w:next w:val="a"/>
    <w:link w:val="5Char"/>
    <w:uiPriority w:val="9"/>
    <w:semiHidden/>
    <w:unhideWhenUsed/>
    <w:qFormat/>
    <w:rsid w:val="003D1737"/>
    <w:pPr>
      <w:keepNext/>
      <w:keepLines/>
      <w:spacing w:before="280" w:after="290" w:line="372" w:lineRule="auto"/>
      <w:outlineLvl w:val="4"/>
    </w:pPr>
    <w:rPr>
      <w:rFonts w:cs="宋体"/>
      <w:b/>
      <w:bCs/>
      <w:sz w:val="28"/>
      <w:szCs w:val="28"/>
    </w:rPr>
  </w:style>
  <w:style w:type="paragraph" w:styleId="6">
    <w:name w:val="heading 6"/>
    <w:basedOn w:val="a"/>
    <w:next w:val="a"/>
    <w:link w:val="6Char"/>
    <w:uiPriority w:val="9"/>
    <w:semiHidden/>
    <w:unhideWhenUsed/>
    <w:qFormat/>
    <w:rsid w:val="003D1737"/>
    <w:pPr>
      <w:keepNext/>
      <w:keepLines/>
      <w:spacing w:before="240" w:after="64" w:line="312" w:lineRule="auto"/>
      <w:outlineLvl w:val="5"/>
    </w:pPr>
    <w:rPr>
      <w:rFonts w:ascii="Cambria" w:hAnsi="Cambria" w:cs="宋体"/>
      <w:b/>
      <w:bCs/>
      <w:sz w:val="24"/>
      <w:szCs w:val="24"/>
    </w:rPr>
  </w:style>
  <w:style w:type="paragraph" w:styleId="7">
    <w:name w:val="heading 7"/>
    <w:basedOn w:val="a"/>
    <w:next w:val="a"/>
    <w:link w:val="7Char"/>
    <w:uiPriority w:val="9"/>
    <w:semiHidden/>
    <w:unhideWhenUsed/>
    <w:qFormat/>
    <w:rsid w:val="003D1737"/>
    <w:pPr>
      <w:keepNext/>
      <w:keepLines/>
      <w:spacing w:before="240" w:after="64" w:line="312" w:lineRule="auto"/>
      <w:outlineLvl w:val="6"/>
    </w:pPr>
    <w:rPr>
      <w:b/>
      <w:bCs/>
      <w:sz w:val="24"/>
      <w:szCs w:val="24"/>
    </w:rPr>
  </w:style>
  <w:style w:type="paragraph" w:styleId="8">
    <w:name w:val="heading 8"/>
    <w:basedOn w:val="a"/>
    <w:next w:val="a"/>
    <w:link w:val="8Char"/>
    <w:uiPriority w:val="9"/>
    <w:semiHidden/>
    <w:unhideWhenUsed/>
    <w:qFormat/>
    <w:rsid w:val="003D1737"/>
    <w:pPr>
      <w:keepNext/>
      <w:keepLines/>
      <w:spacing w:before="240" w:after="64" w:line="312" w:lineRule="auto"/>
      <w:outlineLvl w:val="7"/>
    </w:pPr>
    <w:rPr>
      <w:rFonts w:ascii="Cambria" w:hAnsi="Cambria"/>
      <w:sz w:val="24"/>
      <w:szCs w:val="24"/>
    </w:rPr>
  </w:style>
  <w:style w:type="paragraph" w:styleId="9">
    <w:name w:val="heading 9"/>
    <w:basedOn w:val="a"/>
    <w:next w:val="a"/>
    <w:link w:val="9Char"/>
    <w:uiPriority w:val="9"/>
    <w:semiHidden/>
    <w:unhideWhenUsed/>
    <w:qFormat/>
    <w:rsid w:val="003D1737"/>
    <w:pPr>
      <w:keepNext/>
      <w:keepLines/>
      <w:spacing w:before="240" w:after="64" w:line="312"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D1737"/>
    <w:rPr>
      <w:color w:val="0000FF"/>
      <w:u w:val="single"/>
    </w:rPr>
  </w:style>
  <w:style w:type="character" w:styleId="a4">
    <w:name w:val="FollowedHyperlink"/>
    <w:basedOn w:val="a0"/>
    <w:uiPriority w:val="99"/>
    <w:semiHidden/>
    <w:unhideWhenUsed/>
    <w:rsid w:val="003D1737"/>
    <w:rPr>
      <w:color w:val="800080"/>
      <w:u w:val="single"/>
    </w:rPr>
  </w:style>
  <w:style w:type="character" w:customStyle="1" w:styleId="1Char">
    <w:name w:val="标题 1 Char"/>
    <w:basedOn w:val="a0"/>
    <w:link w:val="1"/>
    <w:uiPriority w:val="9"/>
    <w:locked/>
    <w:rsid w:val="003D1737"/>
    <w:rPr>
      <w:rFonts w:ascii="Times New Roman" w:eastAsia="宋体" w:hAnsi="Times New Roman" w:cs="宋体" w:hint="default"/>
      <w:b/>
      <w:bCs/>
      <w:kern w:val="44"/>
      <w:sz w:val="44"/>
      <w:szCs w:val="44"/>
    </w:rPr>
  </w:style>
  <w:style w:type="character" w:customStyle="1" w:styleId="2Char">
    <w:name w:val="标题 2 Char"/>
    <w:basedOn w:val="a0"/>
    <w:link w:val="2"/>
    <w:uiPriority w:val="9"/>
    <w:semiHidden/>
    <w:locked/>
    <w:rsid w:val="003D1737"/>
    <w:rPr>
      <w:rFonts w:ascii="Cambria" w:eastAsia="宋体" w:hAnsi="Cambria" w:cs="宋体" w:hint="default"/>
      <w:b/>
      <w:bCs/>
      <w:kern w:val="0"/>
      <w:sz w:val="32"/>
      <w:szCs w:val="32"/>
    </w:rPr>
  </w:style>
  <w:style w:type="character" w:customStyle="1" w:styleId="3Char">
    <w:name w:val="标题 3 Char"/>
    <w:basedOn w:val="a0"/>
    <w:link w:val="3"/>
    <w:uiPriority w:val="9"/>
    <w:semiHidden/>
    <w:locked/>
    <w:rsid w:val="003D1737"/>
    <w:rPr>
      <w:rFonts w:ascii="Times New Roman" w:eastAsia="宋体" w:hAnsi="Times New Roman" w:cs="宋体" w:hint="default"/>
      <w:b/>
      <w:bCs/>
      <w:kern w:val="0"/>
      <w:sz w:val="32"/>
      <w:szCs w:val="32"/>
    </w:rPr>
  </w:style>
  <w:style w:type="character" w:customStyle="1" w:styleId="4Char">
    <w:name w:val="标题 4 Char"/>
    <w:basedOn w:val="a0"/>
    <w:link w:val="4"/>
    <w:semiHidden/>
    <w:locked/>
    <w:rsid w:val="003D1737"/>
    <w:rPr>
      <w:rFonts w:ascii="Cambria" w:eastAsia="宋体" w:hAnsi="Cambria" w:cs="宋体" w:hint="default"/>
      <w:b/>
      <w:bCs/>
      <w:kern w:val="0"/>
      <w:sz w:val="28"/>
      <w:szCs w:val="28"/>
    </w:rPr>
  </w:style>
  <w:style w:type="character" w:customStyle="1" w:styleId="5Char">
    <w:name w:val="标题 5 Char"/>
    <w:basedOn w:val="a0"/>
    <w:link w:val="5"/>
    <w:uiPriority w:val="9"/>
    <w:semiHidden/>
    <w:locked/>
    <w:rsid w:val="003D1737"/>
    <w:rPr>
      <w:rFonts w:ascii="Times New Roman" w:eastAsia="宋体" w:hAnsi="Times New Roman" w:cs="宋体" w:hint="default"/>
      <w:b/>
      <w:bCs/>
      <w:sz w:val="28"/>
      <w:szCs w:val="28"/>
    </w:rPr>
  </w:style>
  <w:style w:type="character" w:customStyle="1" w:styleId="6Char">
    <w:name w:val="标题 6 Char"/>
    <w:basedOn w:val="a0"/>
    <w:link w:val="6"/>
    <w:uiPriority w:val="9"/>
    <w:semiHidden/>
    <w:locked/>
    <w:rsid w:val="003D1737"/>
    <w:rPr>
      <w:rFonts w:ascii="Cambria" w:eastAsia="宋体" w:hAnsi="Cambria" w:cs="宋体" w:hint="default"/>
      <w:b/>
      <w:bCs/>
      <w:sz w:val="24"/>
      <w:szCs w:val="24"/>
    </w:rPr>
  </w:style>
  <w:style w:type="paragraph" w:styleId="a5">
    <w:name w:val="Normal (Web)"/>
    <w:basedOn w:val="a"/>
    <w:unhideWhenUsed/>
    <w:qFormat/>
    <w:rsid w:val="003D1737"/>
    <w:pPr>
      <w:widowControl/>
      <w:spacing w:before="100" w:beforeAutospacing="1" w:after="100" w:afterAutospacing="1"/>
      <w:jc w:val="left"/>
    </w:pPr>
    <w:rPr>
      <w:rFonts w:ascii="宋体" w:hAnsi="宋体"/>
      <w:kern w:val="0"/>
      <w:sz w:val="24"/>
    </w:rPr>
  </w:style>
  <w:style w:type="character" w:customStyle="1" w:styleId="7Char">
    <w:name w:val="标题 7 Char"/>
    <w:basedOn w:val="a0"/>
    <w:link w:val="7"/>
    <w:uiPriority w:val="9"/>
    <w:semiHidden/>
    <w:locked/>
    <w:rsid w:val="003D1737"/>
    <w:rPr>
      <w:rFonts w:ascii="Times New Roman" w:eastAsia="宋体" w:hAnsi="Times New Roman" w:cs="Times New Roman" w:hint="default"/>
      <w:b/>
      <w:bCs/>
      <w:sz w:val="24"/>
      <w:szCs w:val="24"/>
    </w:rPr>
  </w:style>
  <w:style w:type="character" w:customStyle="1" w:styleId="8Char">
    <w:name w:val="标题 8 Char"/>
    <w:basedOn w:val="a0"/>
    <w:link w:val="8"/>
    <w:uiPriority w:val="9"/>
    <w:semiHidden/>
    <w:locked/>
    <w:rsid w:val="003D1737"/>
    <w:rPr>
      <w:rFonts w:ascii="Cambria" w:eastAsia="宋体" w:hAnsi="Cambria" w:cs="Times New Roman" w:hint="default"/>
      <w:sz w:val="24"/>
      <w:szCs w:val="24"/>
    </w:rPr>
  </w:style>
  <w:style w:type="character" w:customStyle="1" w:styleId="9Char">
    <w:name w:val="标题 9 Char"/>
    <w:basedOn w:val="a0"/>
    <w:link w:val="9"/>
    <w:uiPriority w:val="9"/>
    <w:semiHidden/>
    <w:locked/>
    <w:rsid w:val="003D1737"/>
    <w:rPr>
      <w:rFonts w:ascii="Cambria" w:eastAsia="宋体" w:hAnsi="Cambria" w:cs="Times New Roman" w:hint="default"/>
      <w:szCs w:val="21"/>
    </w:rPr>
  </w:style>
  <w:style w:type="paragraph" w:styleId="10">
    <w:name w:val="toc 1"/>
    <w:basedOn w:val="a"/>
    <w:next w:val="a"/>
    <w:autoRedefine/>
    <w:uiPriority w:val="39"/>
    <w:semiHidden/>
    <w:unhideWhenUsed/>
    <w:qFormat/>
    <w:rsid w:val="003D1737"/>
    <w:pPr>
      <w:tabs>
        <w:tab w:val="right" w:leader="dot" w:pos="8834"/>
      </w:tabs>
      <w:spacing w:before="120" w:after="120"/>
      <w:jc w:val="left"/>
    </w:pPr>
    <w:rPr>
      <w:rFonts w:ascii="宋体" w:hAnsi="宋体"/>
      <w:b/>
      <w:bCs/>
      <w:noProof/>
      <w:kern w:val="28"/>
    </w:rPr>
  </w:style>
  <w:style w:type="paragraph" w:styleId="20">
    <w:name w:val="toc 2"/>
    <w:basedOn w:val="a"/>
    <w:next w:val="a"/>
    <w:autoRedefine/>
    <w:uiPriority w:val="39"/>
    <w:semiHidden/>
    <w:unhideWhenUsed/>
    <w:qFormat/>
    <w:rsid w:val="003D1737"/>
    <w:pPr>
      <w:tabs>
        <w:tab w:val="right" w:leader="dot" w:pos="8834"/>
      </w:tabs>
      <w:ind w:left="210"/>
      <w:jc w:val="left"/>
    </w:pPr>
    <w:rPr>
      <w:rFonts w:ascii="宋体" w:hAnsi="宋体"/>
      <w:noProof/>
      <w:szCs w:val="21"/>
    </w:rPr>
  </w:style>
  <w:style w:type="paragraph" w:styleId="30">
    <w:name w:val="toc 3"/>
    <w:basedOn w:val="a"/>
    <w:next w:val="a"/>
    <w:autoRedefine/>
    <w:uiPriority w:val="39"/>
    <w:semiHidden/>
    <w:unhideWhenUsed/>
    <w:qFormat/>
    <w:rsid w:val="003D1737"/>
    <w:pPr>
      <w:tabs>
        <w:tab w:val="right" w:leader="dot" w:pos="8834"/>
      </w:tabs>
      <w:ind w:left="510"/>
      <w:jc w:val="left"/>
    </w:pPr>
    <w:rPr>
      <w:rFonts w:ascii="Calibri" w:hAnsi="Calibri"/>
      <w:iCs/>
      <w:noProof/>
      <w:szCs w:val="21"/>
    </w:rPr>
  </w:style>
  <w:style w:type="paragraph" w:styleId="40">
    <w:name w:val="toc 4"/>
    <w:basedOn w:val="a"/>
    <w:next w:val="a"/>
    <w:autoRedefine/>
    <w:uiPriority w:val="39"/>
    <w:semiHidden/>
    <w:unhideWhenUsed/>
    <w:qFormat/>
    <w:rsid w:val="003D1737"/>
    <w:pPr>
      <w:ind w:leftChars="600" w:left="810"/>
    </w:pPr>
  </w:style>
  <w:style w:type="paragraph" w:styleId="50">
    <w:name w:val="toc 5"/>
    <w:basedOn w:val="a"/>
    <w:next w:val="a"/>
    <w:autoRedefine/>
    <w:uiPriority w:val="39"/>
    <w:semiHidden/>
    <w:unhideWhenUsed/>
    <w:qFormat/>
    <w:rsid w:val="003D1737"/>
    <w:pPr>
      <w:ind w:leftChars="800" w:left="1110"/>
    </w:pPr>
  </w:style>
  <w:style w:type="paragraph" w:styleId="60">
    <w:name w:val="toc 6"/>
    <w:basedOn w:val="a"/>
    <w:next w:val="a"/>
    <w:autoRedefine/>
    <w:uiPriority w:val="39"/>
    <w:semiHidden/>
    <w:unhideWhenUsed/>
    <w:qFormat/>
    <w:rsid w:val="003D1737"/>
    <w:pPr>
      <w:ind w:leftChars="1000" w:left="1410"/>
    </w:pPr>
  </w:style>
  <w:style w:type="paragraph" w:styleId="70">
    <w:name w:val="toc 7"/>
    <w:basedOn w:val="a"/>
    <w:next w:val="a"/>
    <w:autoRedefine/>
    <w:uiPriority w:val="39"/>
    <w:semiHidden/>
    <w:unhideWhenUsed/>
    <w:qFormat/>
    <w:rsid w:val="003D1737"/>
    <w:pPr>
      <w:ind w:left="1710"/>
      <w:jc w:val="left"/>
    </w:pPr>
    <w:rPr>
      <w:rFonts w:ascii="Calibri" w:hAnsi="Calibri"/>
      <w:szCs w:val="21"/>
    </w:rPr>
  </w:style>
  <w:style w:type="paragraph" w:styleId="80">
    <w:name w:val="toc 8"/>
    <w:basedOn w:val="a"/>
    <w:next w:val="a"/>
    <w:autoRedefine/>
    <w:uiPriority w:val="39"/>
    <w:semiHidden/>
    <w:unhideWhenUsed/>
    <w:qFormat/>
    <w:rsid w:val="003D1737"/>
    <w:pPr>
      <w:ind w:left="2010"/>
      <w:jc w:val="left"/>
    </w:pPr>
    <w:rPr>
      <w:rFonts w:ascii="Calibri" w:hAnsi="Calibri"/>
      <w:szCs w:val="21"/>
    </w:rPr>
  </w:style>
  <w:style w:type="paragraph" w:styleId="90">
    <w:name w:val="toc 9"/>
    <w:basedOn w:val="a"/>
    <w:next w:val="a"/>
    <w:autoRedefine/>
    <w:uiPriority w:val="39"/>
    <w:semiHidden/>
    <w:unhideWhenUsed/>
    <w:qFormat/>
    <w:rsid w:val="003D1737"/>
    <w:pPr>
      <w:ind w:left="2310"/>
      <w:jc w:val="left"/>
    </w:pPr>
    <w:rPr>
      <w:rFonts w:ascii="Calibri" w:hAnsi="Calibri"/>
      <w:szCs w:val="21"/>
    </w:rPr>
  </w:style>
  <w:style w:type="paragraph" w:styleId="a6">
    <w:name w:val="footnote text"/>
    <w:basedOn w:val="a"/>
    <w:link w:val="Char"/>
    <w:semiHidden/>
    <w:unhideWhenUsed/>
    <w:qFormat/>
    <w:rsid w:val="003D1737"/>
    <w:pPr>
      <w:snapToGrid w:val="0"/>
      <w:jc w:val="left"/>
    </w:pPr>
    <w:rPr>
      <w:sz w:val="18"/>
    </w:rPr>
  </w:style>
  <w:style w:type="character" w:customStyle="1" w:styleId="Char">
    <w:name w:val="脚注文本 Char"/>
    <w:basedOn w:val="a0"/>
    <w:link w:val="a6"/>
    <w:semiHidden/>
    <w:qFormat/>
    <w:locked/>
    <w:rsid w:val="003D1737"/>
    <w:rPr>
      <w:rFonts w:ascii="Times New Roman" w:eastAsia="宋体" w:hAnsi="Times New Roman" w:cs="Times New Roman" w:hint="default"/>
      <w:sz w:val="18"/>
      <w:szCs w:val="20"/>
    </w:rPr>
  </w:style>
  <w:style w:type="paragraph" w:styleId="a7">
    <w:name w:val="annotation text"/>
    <w:basedOn w:val="a"/>
    <w:link w:val="Char1"/>
    <w:semiHidden/>
    <w:unhideWhenUsed/>
    <w:qFormat/>
    <w:rsid w:val="003D1737"/>
    <w:pPr>
      <w:jc w:val="left"/>
    </w:pPr>
  </w:style>
  <w:style w:type="character" w:customStyle="1" w:styleId="Char0">
    <w:name w:val="批注文字 Char"/>
    <w:basedOn w:val="a0"/>
    <w:link w:val="a7"/>
    <w:uiPriority w:val="99"/>
    <w:semiHidden/>
    <w:locked/>
    <w:rsid w:val="003D1737"/>
    <w:rPr>
      <w:rFonts w:ascii="Times New Roman" w:eastAsia="宋体" w:hAnsi="Times New Roman" w:cs="Times New Roman" w:hint="default"/>
      <w:szCs w:val="20"/>
    </w:rPr>
  </w:style>
  <w:style w:type="paragraph" w:styleId="a8">
    <w:name w:val="header"/>
    <w:basedOn w:val="a"/>
    <w:link w:val="Char2"/>
    <w:uiPriority w:val="99"/>
    <w:semiHidden/>
    <w:unhideWhenUsed/>
    <w:qFormat/>
    <w:rsid w:val="003D173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locked/>
    <w:rsid w:val="003D1737"/>
    <w:rPr>
      <w:sz w:val="18"/>
      <w:szCs w:val="18"/>
    </w:rPr>
  </w:style>
  <w:style w:type="paragraph" w:styleId="a9">
    <w:name w:val="footer"/>
    <w:basedOn w:val="a"/>
    <w:link w:val="Char3"/>
    <w:uiPriority w:val="99"/>
    <w:semiHidden/>
    <w:unhideWhenUsed/>
    <w:qFormat/>
    <w:rsid w:val="003D1737"/>
    <w:pPr>
      <w:tabs>
        <w:tab w:val="center" w:pos="4153"/>
        <w:tab w:val="right" w:pos="8306"/>
      </w:tabs>
      <w:snapToGrid w:val="0"/>
      <w:jc w:val="left"/>
    </w:pPr>
    <w:rPr>
      <w:sz w:val="18"/>
      <w:szCs w:val="18"/>
    </w:rPr>
  </w:style>
  <w:style w:type="character" w:customStyle="1" w:styleId="Char3">
    <w:name w:val="页脚 Char"/>
    <w:basedOn w:val="a0"/>
    <w:link w:val="a9"/>
    <w:uiPriority w:val="99"/>
    <w:semiHidden/>
    <w:locked/>
    <w:rsid w:val="003D1737"/>
    <w:rPr>
      <w:sz w:val="18"/>
      <w:szCs w:val="18"/>
    </w:rPr>
  </w:style>
  <w:style w:type="paragraph" w:styleId="aa">
    <w:name w:val="Body Text"/>
    <w:basedOn w:val="a"/>
    <w:link w:val="Char4"/>
    <w:uiPriority w:val="99"/>
    <w:semiHidden/>
    <w:unhideWhenUsed/>
    <w:qFormat/>
    <w:rsid w:val="003D1737"/>
    <w:pPr>
      <w:adjustRightInd w:val="0"/>
      <w:snapToGrid w:val="0"/>
      <w:spacing w:line="324" w:lineRule="auto"/>
      <w:ind w:right="28"/>
      <w:jc w:val="left"/>
    </w:pPr>
    <w:rPr>
      <w:rFonts w:ascii="仿宋_GB2312" w:eastAsia="仿宋_GB2312"/>
      <w:kern w:val="0"/>
      <w:sz w:val="28"/>
    </w:rPr>
  </w:style>
  <w:style w:type="character" w:customStyle="1" w:styleId="Char4">
    <w:name w:val="正文文本 Char"/>
    <w:basedOn w:val="a0"/>
    <w:link w:val="aa"/>
    <w:uiPriority w:val="99"/>
    <w:semiHidden/>
    <w:locked/>
    <w:rsid w:val="003D1737"/>
    <w:rPr>
      <w:rFonts w:ascii="仿宋_GB2312" w:eastAsia="仿宋_GB2312" w:hAnsi="Times New Roman" w:cs="Times New Roman" w:hint="eastAsia"/>
      <w:kern w:val="0"/>
      <w:sz w:val="28"/>
      <w:szCs w:val="20"/>
    </w:rPr>
  </w:style>
  <w:style w:type="paragraph" w:styleId="ab">
    <w:name w:val="Subtitle"/>
    <w:basedOn w:val="2"/>
    <w:next w:val="3"/>
    <w:link w:val="Char10"/>
    <w:uiPriority w:val="99"/>
    <w:semiHidden/>
    <w:qFormat/>
    <w:rsid w:val="003D1737"/>
    <w:pPr>
      <w:spacing w:before="240" w:after="60" w:line="312" w:lineRule="auto"/>
      <w:jc w:val="left"/>
    </w:pPr>
    <w:rPr>
      <w:rFonts w:cs="Times New Roman"/>
      <w:bCs w:val="0"/>
      <w:kern w:val="28"/>
      <w:sz w:val="24"/>
    </w:rPr>
  </w:style>
  <w:style w:type="character" w:customStyle="1" w:styleId="Char5">
    <w:name w:val="副标题 Char"/>
    <w:basedOn w:val="a0"/>
    <w:link w:val="ab"/>
    <w:uiPriority w:val="99"/>
    <w:locked/>
    <w:rsid w:val="003D1737"/>
    <w:rPr>
      <w:rFonts w:ascii="Cambria" w:eastAsia="宋体" w:hAnsi="Cambria" w:cs="Times New Roman" w:hint="default"/>
      <w:b/>
      <w:bCs/>
      <w:kern w:val="28"/>
      <w:sz w:val="32"/>
      <w:szCs w:val="32"/>
    </w:rPr>
  </w:style>
  <w:style w:type="paragraph" w:styleId="ac">
    <w:name w:val="Date"/>
    <w:basedOn w:val="a"/>
    <w:next w:val="a"/>
    <w:link w:val="Char6"/>
    <w:uiPriority w:val="99"/>
    <w:semiHidden/>
    <w:unhideWhenUsed/>
    <w:qFormat/>
    <w:rsid w:val="003D1737"/>
    <w:rPr>
      <w:sz w:val="24"/>
    </w:rPr>
  </w:style>
  <w:style w:type="character" w:customStyle="1" w:styleId="Char6">
    <w:name w:val="日期 Char"/>
    <w:basedOn w:val="a0"/>
    <w:link w:val="ac"/>
    <w:uiPriority w:val="99"/>
    <w:semiHidden/>
    <w:locked/>
    <w:rsid w:val="003D1737"/>
    <w:rPr>
      <w:rFonts w:ascii="Times New Roman" w:eastAsia="宋体" w:hAnsi="Times New Roman" w:cs="Times New Roman" w:hint="default"/>
      <w:sz w:val="24"/>
      <w:szCs w:val="20"/>
    </w:rPr>
  </w:style>
  <w:style w:type="paragraph" w:styleId="ad">
    <w:name w:val="Document Map"/>
    <w:basedOn w:val="a"/>
    <w:link w:val="Char7"/>
    <w:uiPriority w:val="99"/>
    <w:semiHidden/>
    <w:unhideWhenUsed/>
    <w:qFormat/>
    <w:rsid w:val="003D1737"/>
    <w:pPr>
      <w:shd w:val="clear" w:color="auto" w:fill="000080"/>
    </w:pPr>
  </w:style>
  <w:style w:type="character" w:customStyle="1" w:styleId="Char7">
    <w:name w:val="文档结构图 Char"/>
    <w:basedOn w:val="a0"/>
    <w:link w:val="ad"/>
    <w:uiPriority w:val="99"/>
    <w:semiHidden/>
    <w:locked/>
    <w:rsid w:val="003D1737"/>
    <w:rPr>
      <w:rFonts w:ascii="Times New Roman" w:eastAsia="宋体" w:hAnsi="Times New Roman" w:cs="Times New Roman" w:hint="default"/>
      <w:szCs w:val="20"/>
      <w:shd w:val="clear" w:color="auto" w:fill="000080"/>
    </w:rPr>
  </w:style>
  <w:style w:type="paragraph" w:styleId="ae">
    <w:name w:val="annotation subject"/>
    <w:basedOn w:val="a7"/>
    <w:next w:val="a7"/>
    <w:link w:val="Char8"/>
    <w:uiPriority w:val="99"/>
    <w:semiHidden/>
    <w:unhideWhenUsed/>
    <w:qFormat/>
    <w:rsid w:val="003D1737"/>
    <w:rPr>
      <w:b/>
    </w:rPr>
  </w:style>
  <w:style w:type="character" w:customStyle="1" w:styleId="Char8">
    <w:name w:val="批注主题 Char"/>
    <w:basedOn w:val="Char0"/>
    <w:link w:val="ae"/>
    <w:uiPriority w:val="99"/>
    <w:semiHidden/>
    <w:locked/>
    <w:rsid w:val="003D1737"/>
    <w:rPr>
      <w:b/>
      <w:bCs w:val="0"/>
    </w:rPr>
  </w:style>
  <w:style w:type="paragraph" w:styleId="af">
    <w:name w:val="Balloon Text"/>
    <w:basedOn w:val="a"/>
    <w:link w:val="Char9"/>
    <w:uiPriority w:val="99"/>
    <w:semiHidden/>
    <w:unhideWhenUsed/>
    <w:qFormat/>
    <w:rsid w:val="003D1737"/>
    <w:rPr>
      <w:sz w:val="18"/>
    </w:rPr>
  </w:style>
  <w:style w:type="character" w:customStyle="1" w:styleId="Char9">
    <w:name w:val="批注框文本 Char"/>
    <w:basedOn w:val="a0"/>
    <w:link w:val="af"/>
    <w:uiPriority w:val="99"/>
    <w:semiHidden/>
    <w:locked/>
    <w:rsid w:val="003D1737"/>
    <w:rPr>
      <w:rFonts w:ascii="Times New Roman" w:eastAsia="宋体" w:hAnsi="Times New Roman" w:cs="Times New Roman" w:hint="default"/>
      <w:sz w:val="18"/>
      <w:szCs w:val="20"/>
    </w:rPr>
  </w:style>
  <w:style w:type="paragraph" w:styleId="af0">
    <w:name w:val="No Spacing"/>
    <w:uiPriority w:val="1"/>
    <w:semiHidden/>
    <w:qFormat/>
    <w:rsid w:val="003D1737"/>
    <w:pPr>
      <w:widowControl w:val="0"/>
      <w:jc w:val="both"/>
    </w:pPr>
    <w:rPr>
      <w:kern w:val="2"/>
    </w:rPr>
  </w:style>
  <w:style w:type="paragraph" w:styleId="af1">
    <w:name w:val="List Paragraph"/>
    <w:basedOn w:val="a"/>
    <w:uiPriority w:val="34"/>
    <w:semiHidden/>
    <w:qFormat/>
    <w:rsid w:val="003D1737"/>
    <w:pPr>
      <w:ind w:firstLineChars="200" w:firstLine="42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semiHidden/>
    <w:qFormat/>
    <w:rsid w:val="003D1737"/>
    <w:pPr>
      <w:widowControl/>
      <w:spacing w:after="160" w:line="240" w:lineRule="exact"/>
      <w:jc w:val="left"/>
    </w:pPr>
    <w:rPr>
      <w:rFonts w:ascii="Verdana" w:eastAsia="Times New Roman" w:hAnsi="Verdana"/>
      <w:kern w:val="0"/>
      <w:sz w:val="20"/>
    </w:rPr>
  </w:style>
  <w:style w:type="paragraph" w:customStyle="1" w:styleId="115">
    <w:name w:val="样式 标题 1 + 段前: 1.5 行"/>
    <w:basedOn w:val="a"/>
    <w:uiPriority w:val="99"/>
    <w:semiHidden/>
    <w:qFormat/>
    <w:rsid w:val="003D1737"/>
    <w:pPr>
      <w:tabs>
        <w:tab w:val="left" w:pos="360"/>
      </w:tabs>
      <w:ind w:left="360" w:hanging="360"/>
    </w:pPr>
    <w:rPr>
      <w:sz w:val="24"/>
    </w:rPr>
  </w:style>
  <w:style w:type="paragraph" w:customStyle="1" w:styleId="XBRL1">
    <w:name w:val="XBRL标题1"/>
    <w:basedOn w:val="1"/>
    <w:next w:val="2"/>
    <w:uiPriority w:val="99"/>
    <w:semiHidden/>
    <w:qFormat/>
    <w:rsid w:val="003D1737"/>
    <w:pPr>
      <w:spacing w:beforeLines="50" w:after="0" w:line="240" w:lineRule="auto"/>
      <w:jc w:val="center"/>
    </w:pPr>
    <w:rPr>
      <w:rFonts w:ascii="Cambria" w:hAnsi="Cambria" w:cs="Times New Roman"/>
      <w:sz w:val="28"/>
    </w:rPr>
  </w:style>
  <w:style w:type="paragraph" w:customStyle="1" w:styleId="XBRLTitle4">
    <w:name w:val="XBRLTitle4"/>
    <w:basedOn w:val="ab"/>
    <w:next w:val="4"/>
    <w:autoRedefine/>
    <w:uiPriority w:val="99"/>
    <w:semiHidden/>
    <w:qFormat/>
    <w:rsid w:val="003D1737"/>
    <w:pPr>
      <w:numPr>
        <w:ilvl w:val="3"/>
        <w:numId w:val="4"/>
      </w:numPr>
      <w:spacing w:before="120" w:after="0" w:line="240" w:lineRule="auto"/>
      <w:ind w:left="794"/>
      <w:outlineLvl w:val="9"/>
    </w:pPr>
    <w:rPr>
      <w:bCs/>
    </w:rPr>
  </w:style>
  <w:style w:type="paragraph" w:customStyle="1" w:styleId="FormLabel">
    <w:name w:val="Form Label"/>
    <w:basedOn w:val="a"/>
    <w:uiPriority w:val="99"/>
    <w:semiHidden/>
    <w:qFormat/>
    <w:rsid w:val="003D1737"/>
    <w:pPr>
      <w:widowControl/>
      <w:spacing w:line="280" w:lineRule="exact"/>
      <w:jc w:val="left"/>
    </w:pPr>
    <w:rPr>
      <w:kern w:val="0"/>
      <w:sz w:val="18"/>
      <w:lang w:val="en-GB"/>
    </w:rPr>
  </w:style>
  <w:style w:type="paragraph" w:customStyle="1" w:styleId="xl33">
    <w:name w:val="xl33"/>
    <w:basedOn w:val="a"/>
    <w:semiHidden/>
    <w:qFormat/>
    <w:rsid w:val="003D173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b"/>
    <w:next w:val="4"/>
    <w:autoRedefine/>
    <w:uiPriority w:val="99"/>
    <w:semiHidden/>
    <w:qFormat/>
    <w:rsid w:val="003D1737"/>
    <w:pPr>
      <w:numPr>
        <w:ilvl w:val="2"/>
        <w:numId w:val="4"/>
      </w:numPr>
      <w:tabs>
        <w:tab w:val="left" w:pos="420"/>
      </w:tabs>
      <w:spacing w:beforeLines="50" w:after="0" w:line="240" w:lineRule="auto"/>
      <w:ind w:left="624"/>
      <w:outlineLvl w:val="9"/>
    </w:pPr>
    <w:rPr>
      <w:bCs/>
    </w:rPr>
  </w:style>
  <w:style w:type="paragraph" w:customStyle="1" w:styleId="XBRLTitle6">
    <w:name w:val="XBRLTitle6"/>
    <w:basedOn w:val="ab"/>
    <w:next w:val="4"/>
    <w:autoRedefine/>
    <w:uiPriority w:val="99"/>
    <w:semiHidden/>
    <w:qFormat/>
    <w:rsid w:val="003D1737"/>
    <w:pPr>
      <w:numPr>
        <w:ilvl w:val="5"/>
        <w:numId w:val="4"/>
      </w:numPr>
      <w:tabs>
        <w:tab w:val="left" w:pos="420"/>
      </w:tabs>
      <w:spacing w:before="156" w:after="0" w:line="240" w:lineRule="auto"/>
      <w:ind w:left="1021"/>
      <w:outlineLvl w:val="9"/>
    </w:pPr>
    <w:rPr>
      <w:bCs/>
    </w:rPr>
  </w:style>
  <w:style w:type="paragraph" w:customStyle="1" w:styleId="XBRLTitle2">
    <w:name w:val="XBRLTitle2"/>
    <w:basedOn w:val="ab"/>
    <w:next w:val="4"/>
    <w:autoRedefine/>
    <w:uiPriority w:val="99"/>
    <w:semiHidden/>
    <w:qFormat/>
    <w:rsid w:val="003D1737"/>
    <w:pPr>
      <w:numPr>
        <w:ilvl w:val="1"/>
        <w:numId w:val="4"/>
      </w:numPr>
      <w:tabs>
        <w:tab w:val="left" w:pos="420"/>
      </w:tabs>
      <w:spacing w:beforeLines="50" w:after="0" w:line="240" w:lineRule="auto"/>
    </w:pPr>
    <w:rPr>
      <w:rFonts w:ascii="宋体" w:hAnsi="宋体" w:cs="宋体"/>
      <w:bCs/>
      <w:szCs w:val="24"/>
    </w:rPr>
  </w:style>
  <w:style w:type="paragraph" w:customStyle="1" w:styleId="CharCharCharCharCharChar1CharCharChar">
    <w:name w:val="Char Char Char Char Char Char1 Char Char Char"/>
    <w:basedOn w:val="a"/>
    <w:uiPriority w:val="99"/>
    <w:semiHidden/>
    <w:qFormat/>
    <w:rsid w:val="003D1737"/>
    <w:pPr>
      <w:autoSpaceDE w:val="0"/>
      <w:autoSpaceDN w:val="0"/>
      <w:adjustRightInd w:val="0"/>
      <w:jc w:val="left"/>
    </w:pPr>
  </w:style>
  <w:style w:type="paragraph" w:customStyle="1" w:styleId="Char1CharCharCharChar">
    <w:name w:val="Char1 Char Char Char Char"/>
    <w:basedOn w:val="a"/>
    <w:uiPriority w:val="99"/>
    <w:semiHidden/>
    <w:qFormat/>
    <w:rsid w:val="003D1737"/>
    <w:pPr>
      <w:widowControl/>
      <w:spacing w:after="160" w:line="240" w:lineRule="exact"/>
      <w:jc w:val="left"/>
    </w:pPr>
    <w:rPr>
      <w:rFonts w:ascii="Verdana" w:hAnsi="Verdana"/>
      <w:kern w:val="0"/>
      <w:sz w:val="20"/>
    </w:rPr>
  </w:style>
  <w:style w:type="paragraph" w:customStyle="1" w:styleId="XBRL3">
    <w:name w:val="XBRL标题3"/>
    <w:basedOn w:val="ab"/>
    <w:next w:val="4"/>
    <w:uiPriority w:val="99"/>
    <w:semiHidden/>
    <w:qFormat/>
    <w:rsid w:val="003D1737"/>
    <w:pPr>
      <w:spacing w:beforeLines="50" w:after="0" w:line="240" w:lineRule="auto"/>
      <w:outlineLvl w:val="9"/>
    </w:pPr>
    <w:rPr>
      <w:bCs/>
    </w:rPr>
  </w:style>
  <w:style w:type="paragraph" w:customStyle="1" w:styleId="XBRL6">
    <w:name w:val="XBRL标题6"/>
    <w:basedOn w:val="ab"/>
    <w:next w:val="4"/>
    <w:uiPriority w:val="99"/>
    <w:semiHidden/>
    <w:qFormat/>
    <w:rsid w:val="003D1737"/>
    <w:pPr>
      <w:spacing w:beforeLines="50" w:after="0" w:line="240" w:lineRule="auto"/>
      <w:outlineLvl w:val="9"/>
    </w:pPr>
    <w:rPr>
      <w:bCs/>
    </w:rPr>
  </w:style>
  <w:style w:type="paragraph" w:customStyle="1" w:styleId="XBRLTitle5">
    <w:name w:val="XBRLTitle5"/>
    <w:basedOn w:val="ab"/>
    <w:next w:val="4"/>
    <w:autoRedefine/>
    <w:uiPriority w:val="99"/>
    <w:semiHidden/>
    <w:qFormat/>
    <w:rsid w:val="003D1737"/>
    <w:pPr>
      <w:numPr>
        <w:ilvl w:val="4"/>
        <w:numId w:val="4"/>
      </w:numPr>
      <w:spacing w:before="312" w:after="240" w:line="240" w:lineRule="auto"/>
      <w:ind w:left="1021"/>
      <w:outlineLvl w:val="9"/>
    </w:pPr>
    <w:rPr>
      <w:bCs/>
    </w:rPr>
  </w:style>
  <w:style w:type="paragraph" w:customStyle="1" w:styleId="af2">
    <w:name w:val="样式 宋体 居中"/>
    <w:basedOn w:val="a"/>
    <w:uiPriority w:val="99"/>
    <w:semiHidden/>
    <w:qFormat/>
    <w:rsid w:val="003D1737"/>
    <w:pPr>
      <w:jc w:val="center"/>
    </w:pPr>
    <w:rPr>
      <w:rFonts w:cs="宋体"/>
    </w:rPr>
  </w:style>
  <w:style w:type="paragraph" w:customStyle="1" w:styleId="af3">
    <w:name w:val="简单回函地址"/>
    <w:basedOn w:val="a"/>
    <w:uiPriority w:val="99"/>
    <w:semiHidden/>
    <w:qFormat/>
    <w:rsid w:val="003D1737"/>
  </w:style>
  <w:style w:type="paragraph" w:customStyle="1" w:styleId="7878">
    <w:name w:val="样式 宋体 小四 加粗 段前: 7.8 磅 段后: 7.8 磅"/>
    <w:basedOn w:val="a"/>
    <w:uiPriority w:val="99"/>
    <w:semiHidden/>
    <w:qFormat/>
    <w:rsid w:val="003D1737"/>
    <w:pPr>
      <w:spacing w:before="156" w:after="156"/>
    </w:pPr>
    <w:rPr>
      <w:rFonts w:cs="宋体"/>
      <w:b/>
      <w:bCs/>
      <w:sz w:val="24"/>
    </w:rPr>
  </w:style>
  <w:style w:type="character" w:customStyle="1" w:styleId="1Char0">
    <w:name w:val="样式1 Char"/>
    <w:link w:val="11"/>
    <w:locked/>
    <w:rsid w:val="003D1737"/>
    <w:rPr>
      <w:rFonts w:ascii="宋体" w:eastAsia="宋体" w:hAnsi="宋体" w:hint="eastAsia"/>
      <w:b/>
      <w:bCs w:val="0"/>
      <w:sz w:val="24"/>
      <w:szCs w:val="24"/>
    </w:rPr>
  </w:style>
  <w:style w:type="paragraph" w:customStyle="1" w:styleId="11">
    <w:name w:val="样式1"/>
    <w:basedOn w:val="a"/>
    <w:link w:val="1Char0"/>
    <w:semiHidden/>
    <w:qFormat/>
    <w:rsid w:val="003D1737"/>
    <w:rPr>
      <w:rFonts w:ascii="宋体" w:hAnsi="宋体" w:hint="eastAsia"/>
      <w:b/>
      <w:kern w:val="0"/>
      <w:sz w:val="24"/>
      <w:szCs w:val="24"/>
    </w:rPr>
  </w:style>
  <w:style w:type="paragraph" w:customStyle="1" w:styleId="Chara">
    <w:name w:val="Char"/>
    <w:basedOn w:val="a"/>
    <w:uiPriority w:val="99"/>
    <w:semiHidden/>
    <w:qFormat/>
    <w:rsid w:val="003D1737"/>
  </w:style>
  <w:style w:type="paragraph" w:customStyle="1" w:styleId="2111111">
    <w:name w:val="样式 样式 样式 标题 2 + 段前: 1 行 段后: 1 行1 + 段前: 1 行 段后: 1 行 + 段前: 1 行 段后..."/>
    <w:basedOn w:val="a"/>
    <w:uiPriority w:val="99"/>
    <w:semiHidden/>
    <w:qFormat/>
    <w:rsid w:val="003D1737"/>
    <w:pPr>
      <w:keepNext/>
      <w:keepLines/>
      <w:tabs>
        <w:tab w:val="left" w:pos="840"/>
      </w:tabs>
      <w:spacing w:beforeLines="100"/>
      <w:ind w:left="840" w:hanging="420"/>
      <w:outlineLvl w:val="1"/>
    </w:pPr>
    <w:rPr>
      <w:rFonts w:ascii="Arial" w:hAnsi="Arial"/>
      <w:b/>
      <w:sz w:val="28"/>
    </w:rPr>
  </w:style>
  <w:style w:type="paragraph" w:customStyle="1" w:styleId="XBRLTitle1">
    <w:name w:val="XBRLTitle1"/>
    <w:basedOn w:val="1"/>
    <w:next w:val="2"/>
    <w:autoRedefine/>
    <w:uiPriority w:val="99"/>
    <w:semiHidden/>
    <w:qFormat/>
    <w:rsid w:val="003D1737"/>
    <w:pPr>
      <w:numPr>
        <w:numId w:val="4"/>
      </w:numPr>
      <w:spacing w:before="156" w:after="0" w:line="240" w:lineRule="auto"/>
      <w:ind w:left="425"/>
      <w:jc w:val="center"/>
    </w:pPr>
    <w:rPr>
      <w:rFonts w:ascii="宋体" w:hAnsi="宋体" w:cs="Times New Roman"/>
      <w:kern w:val="28"/>
      <w:sz w:val="28"/>
    </w:rPr>
  </w:style>
  <w:style w:type="paragraph" w:customStyle="1" w:styleId="XBRL5">
    <w:name w:val="XBRL标题5"/>
    <w:basedOn w:val="ab"/>
    <w:next w:val="4"/>
    <w:uiPriority w:val="99"/>
    <w:semiHidden/>
    <w:qFormat/>
    <w:rsid w:val="003D1737"/>
    <w:pPr>
      <w:spacing w:beforeLines="50" w:after="0" w:line="240" w:lineRule="auto"/>
      <w:outlineLvl w:val="9"/>
    </w:pPr>
    <w:rPr>
      <w:bCs/>
    </w:rPr>
  </w:style>
  <w:style w:type="paragraph" w:customStyle="1" w:styleId="af4">
    <w:name w:val="样式 普通(网站) + 五号"/>
    <w:basedOn w:val="a5"/>
    <w:uiPriority w:val="99"/>
    <w:semiHidden/>
    <w:qFormat/>
    <w:rsid w:val="003D1737"/>
    <w:rPr>
      <w:rFonts w:ascii="Times New Roman" w:hAnsi="Times New Roman"/>
      <w:kern w:val="2"/>
      <w:sz w:val="21"/>
    </w:rPr>
  </w:style>
  <w:style w:type="paragraph" w:customStyle="1" w:styleId="xl31">
    <w:name w:val="xl31"/>
    <w:basedOn w:val="a"/>
    <w:uiPriority w:val="99"/>
    <w:semiHidden/>
    <w:qFormat/>
    <w:rsid w:val="003D1737"/>
    <w:pPr>
      <w:widowControl/>
      <w:spacing w:before="100" w:beforeAutospacing="1" w:after="100" w:afterAutospacing="1"/>
      <w:jc w:val="center"/>
    </w:pPr>
    <w:rPr>
      <w:rFonts w:ascii="宋体" w:hAnsi="宋体"/>
      <w:kern w:val="0"/>
      <w:sz w:val="24"/>
    </w:rPr>
  </w:style>
  <w:style w:type="paragraph" w:customStyle="1" w:styleId="xl30">
    <w:name w:val="xl30"/>
    <w:basedOn w:val="a"/>
    <w:uiPriority w:val="99"/>
    <w:semiHidden/>
    <w:qFormat/>
    <w:rsid w:val="003D1737"/>
    <w:pPr>
      <w:widowControl/>
      <w:spacing w:before="100" w:beforeAutospacing="1" w:after="100" w:afterAutospacing="1"/>
      <w:jc w:val="right"/>
    </w:pPr>
    <w:rPr>
      <w:rFonts w:eastAsia="Arial Unicode MS"/>
      <w:kern w:val="0"/>
    </w:rPr>
  </w:style>
  <w:style w:type="paragraph" w:customStyle="1" w:styleId="Default">
    <w:name w:val="Default"/>
    <w:semiHidden/>
    <w:qFormat/>
    <w:rsid w:val="003D1737"/>
    <w:pPr>
      <w:widowControl w:val="0"/>
      <w:autoSpaceDE w:val="0"/>
      <w:autoSpaceDN w:val="0"/>
      <w:adjustRightInd w:val="0"/>
    </w:pPr>
    <w:rPr>
      <w:rFonts w:ascii="宋体"/>
      <w:color w:val="000000"/>
      <w:kern w:val="2"/>
      <w:sz w:val="24"/>
    </w:rPr>
  </w:style>
  <w:style w:type="paragraph" w:customStyle="1" w:styleId="XBRL2">
    <w:name w:val="XBRL标题2"/>
    <w:basedOn w:val="ab"/>
    <w:next w:val="4"/>
    <w:uiPriority w:val="99"/>
    <w:semiHidden/>
    <w:qFormat/>
    <w:rsid w:val="003D1737"/>
    <w:pPr>
      <w:spacing w:beforeLines="50" w:after="0" w:line="240" w:lineRule="auto"/>
    </w:pPr>
    <w:rPr>
      <w:bCs/>
    </w:rPr>
  </w:style>
  <w:style w:type="paragraph" w:customStyle="1" w:styleId="CharCharCharChar">
    <w:name w:val="Char Char Char Char"/>
    <w:basedOn w:val="a"/>
    <w:uiPriority w:val="99"/>
    <w:semiHidden/>
    <w:qFormat/>
    <w:rsid w:val="003D1737"/>
    <w:pPr>
      <w:tabs>
        <w:tab w:val="left" w:pos="840"/>
      </w:tabs>
      <w:adjustRightInd w:val="0"/>
      <w:spacing w:line="360" w:lineRule="atLeast"/>
      <w:ind w:left="840" w:hanging="360"/>
    </w:pPr>
    <w:rPr>
      <w:sz w:val="24"/>
    </w:rPr>
  </w:style>
  <w:style w:type="paragraph" w:customStyle="1" w:styleId="XBRL4">
    <w:name w:val="XBRL标题4"/>
    <w:basedOn w:val="ab"/>
    <w:next w:val="4"/>
    <w:uiPriority w:val="99"/>
    <w:semiHidden/>
    <w:qFormat/>
    <w:rsid w:val="003D1737"/>
    <w:pPr>
      <w:spacing w:beforeLines="50" w:after="0" w:line="240" w:lineRule="auto"/>
      <w:outlineLvl w:val="9"/>
    </w:pPr>
    <w:rPr>
      <w:bCs/>
    </w:rPr>
  </w:style>
  <w:style w:type="paragraph" w:customStyle="1" w:styleId="Style22">
    <w:name w:val="_Style 22"/>
    <w:basedOn w:val="a"/>
    <w:semiHidden/>
    <w:qFormat/>
    <w:rsid w:val="003D1737"/>
    <w:pPr>
      <w:autoSpaceDE w:val="0"/>
      <w:autoSpaceDN w:val="0"/>
      <w:adjustRightInd w:val="0"/>
    </w:pPr>
  </w:style>
  <w:style w:type="character" w:styleId="af5">
    <w:name w:val="footnote reference"/>
    <w:semiHidden/>
    <w:unhideWhenUsed/>
    <w:rsid w:val="003D1737"/>
    <w:rPr>
      <w:vertAlign w:val="superscript"/>
    </w:rPr>
  </w:style>
  <w:style w:type="character" w:styleId="af6">
    <w:name w:val="annotation reference"/>
    <w:semiHidden/>
    <w:unhideWhenUsed/>
    <w:qFormat/>
    <w:rsid w:val="003D1737"/>
    <w:rPr>
      <w:sz w:val="21"/>
    </w:rPr>
  </w:style>
  <w:style w:type="character" w:customStyle="1" w:styleId="2CharCharChar">
    <w:name w:val="标题 2 Char Char Char"/>
    <w:rsid w:val="003D1737"/>
    <w:rPr>
      <w:rFonts w:ascii="Arial" w:eastAsia="宋体" w:hAnsi="Arial" w:cs="Arial" w:hint="default"/>
      <w:b/>
      <w:bCs w:val="0"/>
      <w:kern w:val="2"/>
      <w:sz w:val="28"/>
      <w:lang w:eastAsia="zh-CN"/>
    </w:rPr>
  </w:style>
  <w:style w:type="character" w:customStyle="1" w:styleId="afont1">
    <w:name w:val="afont1"/>
    <w:rsid w:val="003D1737"/>
    <w:rPr>
      <w:rFonts w:ascii="Arial Narrow" w:hAnsi="Arial Narrow" w:hint="default"/>
      <w:sz w:val="21"/>
    </w:rPr>
  </w:style>
  <w:style w:type="character" w:customStyle="1" w:styleId="CharCharCharCharCharCharCharChar">
    <w:name w:val="正文文字 Char Char Char Char Char Char Char Char"/>
    <w:aliases w:val="正文文本2,正文文本1"/>
    <w:rsid w:val="003D1737"/>
    <w:rPr>
      <w:rFonts w:ascii="仿宋_GB2312" w:eastAsia="仿宋_GB2312" w:hint="eastAsia"/>
      <w:sz w:val="28"/>
      <w:lang w:eastAsia="zh-CN"/>
    </w:rPr>
  </w:style>
  <w:style w:type="character" w:customStyle="1" w:styleId="af7">
    <w:name w:val="样式 宋体"/>
    <w:rsid w:val="003D1737"/>
    <w:rPr>
      <w:rFonts w:ascii="Times New Roman" w:eastAsia="宋体" w:hAnsi="Times New Roman" w:cs="Times New Roman" w:hint="default"/>
    </w:rPr>
  </w:style>
  <w:style w:type="character" w:customStyle="1" w:styleId="Char1">
    <w:name w:val="批注文字 Char1"/>
    <w:basedOn w:val="a0"/>
    <w:link w:val="a7"/>
    <w:semiHidden/>
    <w:qFormat/>
    <w:locked/>
    <w:rsid w:val="003D1737"/>
    <w:rPr>
      <w:rFonts w:ascii="Times New Roman" w:eastAsia="宋体" w:hAnsi="Times New Roman" w:cs="Times New Roman" w:hint="default"/>
      <w:szCs w:val="20"/>
    </w:rPr>
  </w:style>
  <w:style w:type="character" w:customStyle="1" w:styleId="Char10">
    <w:name w:val="副标题 Char1"/>
    <w:basedOn w:val="a0"/>
    <w:link w:val="ab"/>
    <w:uiPriority w:val="99"/>
    <w:locked/>
    <w:rsid w:val="003D1737"/>
    <w:rPr>
      <w:rFonts w:ascii="Cambria" w:eastAsia="宋体" w:hAnsi="Cambria" w:cs="Times New Roman" w:hint="default"/>
      <w:b/>
      <w:bCs w:val="0"/>
      <w:kern w:val="28"/>
      <w:sz w:val="24"/>
      <w:szCs w:val="32"/>
    </w:rPr>
  </w:style>
  <w:style w:type="character" w:customStyle="1" w:styleId="16">
    <w:name w:val="16"/>
    <w:basedOn w:val="a0"/>
    <w:rsid w:val="003D1737"/>
    <w:rPr>
      <w:rFonts w:ascii="Times New Roman" w:eastAsia="宋体" w:hAnsi="Times New Roman" w:cs="Times New Roman" w:hint="default"/>
    </w:rPr>
  </w:style>
  <w:style w:type="table" w:styleId="af8">
    <w:name w:val="Table Grid"/>
    <w:basedOn w:val="a1"/>
    <w:uiPriority w:val="59"/>
    <w:rsid w:val="003D17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pelle">
    <w:name w:val="spelle"/>
    <w:basedOn w:val="a0"/>
    <w:rsid w:val="003D1737"/>
  </w:style>
  <w:style w:type="character" w:customStyle="1" w:styleId="grame">
    <w:name w:val="grame"/>
    <w:basedOn w:val="a0"/>
    <w:rsid w:val="003D1737"/>
  </w:style>
  <w:style w:type="character" w:customStyle="1" w:styleId="a00">
    <w:name w:val="a0"/>
    <w:basedOn w:val="a0"/>
    <w:rsid w:val="003D1737"/>
  </w:style>
</w:styles>
</file>

<file path=word/webSettings.xml><?xml version="1.0" encoding="utf-8"?>
<w:webSettings xmlns:r="http://schemas.openxmlformats.org/officeDocument/2006/relationships" xmlns:w="http://schemas.openxmlformats.org/wordprocessingml/2006/main">
  <w:divs>
    <w:div w:id="10306739">
      <w:marLeft w:val="0"/>
      <w:marRight w:val="0"/>
      <w:marTop w:val="0"/>
      <w:marBottom w:val="0"/>
      <w:divBdr>
        <w:top w:val="none" w:sz="0" w:space="0" w:color="auto"/>
        <w:left w:val="none" w:sz="0" w:space="0" w:color="auto"/>
        <w:bottom w:val="none" w:sz="0" w:space="0" w:color="auto"/>
        <w:right w:val="none" w:sz="0" w:space="0" w:color="auto"/>
      </w:divBdr>
    </w:div>
    <w:div w:id="38017499">
      <w:marLeft w:val="0"/>
      <w:marRight w:val="0"/>
      <w:marTop w:val="0"/>
      <w:marBottom w:val="0"/>
      <w:divBdr>
        <w:top w:val="none" w:sz="0" w:space="0" w:color="auto"/>
        <w:left w:val="none" w:sz="0" w:space="0" w:color="auto"/>
        <w:bottom w:val="none" w:sz="0" w:space="0" w:color="auto"/>
        <w:right w:val="none" w:sz="0" w:space="0" w:color="auto"/>
      </w:divBdr>
    </w:div>
    <w:div w:id="98334347">
      <w:marLeft w:val="0"/>
      <w:marRight w:val="0"/>
      <w:marTop w:val="0"/>
      <w:marBottom w:val="0"/>
      <w:divBdr>
        <w:top w:val="none" w:sz="0" w:space="0" w:color="auto"/>
        <w:left w:val="none" w:sz="0" w:space="0" w:color="auto"/>
        <w:bottom w:val="none" w:sz="0" w:space="0" w:color="auto"/>
        <w:right w:val="none" w:sz="0" w:space="0" w:color="auto"/>
      </w:divBdr>
    </w:div>
    <w:div w:id="105468154">
      <w:marLeft w:val="0"/>
      <w:marRight w:val="0"/>
      <w:marTop w:val="0"/>
      <w:marBottom w:val="0"/>
      <w:divBdr>
        <w:top w:val="none" w:sz="0" w:space="0" w:color="auto"/>
        <w:left w:val="none" w:sz="0" w:space="0" w:color="auto"/>
        <w:bottom w:val="none" w:sz="0" w:space="0" w:color="auto"/>
        <w:right w:val="none" w:sz="0" w:space="0" w:color="auto"/>
      </w:divBdr>
    </w:div>
    <w:div w:id="128400481">
      <w:marLeft w:val="0"/>
      <w:marRight w:val="0"/>
      <w:marTop w:val="0"/>
      <w:marBottom w:val="0"/>
      <w:divBdr>
        <w:top w:val="none" w:sz="0" w:space="0" w:color="auto"/>
        <w:left w:val="none" w:sz="0" w:space="0" w:color="auto"/>
        <w:bottom w:val="none" w:sz="0" w:space="0" w:color="auto"/>
        <w:right w:val="none" w:sz="0" w:space="0" w:color="auto"/>
      </w:divBdr>
    </w:div>
    <w:div w:id="145168576">
      <w:marLeft w:val="0"/>
      <w:marRight w:val="0"/>
      <w:marTop w:val="0"/>
      <w:marBottom w:val="0"/>
      <w:divBdr>
        <w:top w:val="none" w:sz="0" w:space="0" w:color="auto"/>
        <w:left w:val="none" w:sz="0" w:space="0" w:color="auto"/>
        <w:bottom w:val="none" w:sz="0" w:space="0" w:color="auto"/>
        <w:right w:val="none" w:sz="0" w:space="0" w:color="auto"/>
      </w:divBdr>
    </w:div>
    <w:div w:id="145783892">
      <w:marLeft w:val="0"/>
      <w:marRight w:val="0"/>
      <w:marTop w:val="0"/>
      <w:marBottom w:val="0"/>
      <w:divBdr>
        <w:top w:val="none" w:sz="0" w:space="0" w:color="auto"/>
        <w:left w:val="none" w:sz="0" w:space="0" w:color="auto"/>
        <w:bottom w:val="none" w:sz="0" w:space="0" w:color="auto"/>
        <w:right w:val="none" w:sz="0" w:space="0" w:color="auto"/>
      </w:divBdr>
      <w:divsChild>
        <w:div w:id="45375531">
          <w:marLeft w:val="0"/>
          <w:marRight w:val="0"/>
          <w:marTop w:val="0"/>
          <w:marBottom w:val="0"/>
          <w:divBdr>
            <w:top w:val="none" w:sz="0" w:space="0" w:color="auto"/>
            <w:left w:val="none" w:sz="0" w:space="0" w:color="auto"/>
            <w:bottom w:val="none" w:sz="0" w:space="0" w:color="auto"/>
            <w:right w:val="none" w:sz="0" w:space="0" w:color="auto"/>
          </w:divBdr>
        </w:div>
      </w:divsChild>
    </w:div>
    <w:div w:id="160244052">
      <w:marLeft w:val="0"/>
      <w:marRight w:val="0"/>
      <w:marTop w:val="0"/>
      <w:marBottom w:val="0"/>
      <w:divBdr>
        <w:top w:val="none" w:sz="0" w:space="0" w:color="auto"/>
        <w:left w:val="none" w:sz="0" w:space="0" w:color="auto"/>
        <w:bottom w:val="none" w:sz="0" w:space="0" w:color="auto"/>
        <w:right w:val="none" w:sz="0" w:space="0" w:color="auto"/>
      </w:divBdr>
    </w:div>
    <w:div w:id="160703922">
      <w:marLeft w:val="0"/>
      <w:marRight w:val="0"/>
      <w:marTop w:val="0"/>
      <w:marBottom w:val="0"/>
      <w:divBdr>
        <w:top w:val="none" w:sz="0" w:space="0" w:color="auto"/>
        <w:left w:val="none" w:sz="0" w:space="0" w:color="auto"/>
        <w:bottom w:val="none" w:sz="0" w:space="0" w:color="auto"/>
        <w:right w:val="none" w:sz="0" w:space="0" w:color="auto"/>
      </w:divBdr>
    </w:div>
    <w:div w:id="181475877">
      <w:marLeft w:val="0"/>
      <w:marRight w:val="0"/>
      <w:marTop w:val="0"/>
      <w:marBottom w:val="0"/>
      <w:divBdr>
        <w:top w:val="none" w:sz="0" w:space="0" w:color="auto"/>
        <w:left w:val="none" w:sz="0" w:space="0" w:color="auto"/>
        <w:bottom w:val="none" w:sz="0" w:space="0" w:color="auto"/>
        <w:right w:val="none" w:sz="0" w:space="0" w:color="auto"/>
      </w:divBdr>
    </w:div>
    <w:div w:id="195698563">
      <w:marLeft w:val="0"/>
      <w:marRight w:val="0"/>
      <w:marTop w:val="0"/>
      <w:marBottom w:val="0"/>
      <w:divBdr>
        <w:top w:val="none" w:sz="0" w:space="0" w:color="auto"/>
        <w:left w:val="none" w:sz="0" w:space="0" w:color="auto"/>
        <w:bottom w:val="none" w:sz="0" w:space="0" w:color="auto"/>
        <w:right w:val="none" w:sz="0" w:space="0" w:color="auto"/>
      </w:divBdr>
    </w:div>
    <w:div w:id="202140930">
      <w:marLeft w:val="0"/>
      <w:marRight w:val="0"/>
      <w:marTop w:val="0"/>
      <w:marBottom w:val="0"/>
      <w:divBdr>
        <w:top w:val="none" w:sz="0" w:space="0" w:color="auto"/>
        <w:left w:val="none" w:sz="0" w:space="0" w:color="auto"/>
        <w:bottom w:val="none" w:sz="0" w:space="0" w:color="auto"/>
        <w:right w:val="none" w:sz="0" w:space="0" w:color="auto"/>
      </w:divBdr>
    </w:div>
    <w:div w:id="212927628">
      <w:marLeft w:val="0"/>
      <w:marRight w:val="0"/>
      <w:marTop w:val="0"/>
      <w:marBottom w:val="0"/>
      <w:divBdr>
        <w:top w:val="none" w:sz="0" w:space="0" w:color="auto"/>
        <w:left w:val="none" w:sz="0" w:space="0" w:color="auto"/>
        <w:bottom w:val="none" w:sz="0" w:space="0" w:color="auto"/>
        <w:right w:val="none" w:sz="0" w:space="0" w:color="auto"/>
      </w:divBdr>
    </w:div>
    <w:div w:id="248778070">
      <w:marLeft w:val="0"/>
      <w:marRight w:val="0"/>
      <w:marTop w:val="0"/>
      <w:marBottom w:val="0"/>
      <w:divBdr>
        <w:top w:val="none" w:sz="0" w:space="0" w:color="auto"/>
        <w:left w:val="none" w:sz="0" w:space="0" w:color="auto"/>
        <w:bottom w:val="none" w:sz="0" w:space="0" w:color="auto"/>
        <w:right w:val="none" w:sz="0" w:space="0" w:color="auto"/>
      </w:divBdr>
    </w:div>
    <w:div w:id="287663725">
      <w:marLeft w:val="0"/>
      <w:marRight w:val="0"/>
      <w:marTop w:val="0"/>
      <w:marBottom w:val="0"/>
      <w:divBdr>
        <w:top w:val="none" w:sz="0" w:space="0" w:color="auto"/>
        <w:left w:val="none" w:sz="0" w:space="0" w:color="auto"/>
        <w:bottom w:val="none" w:sz="0" w:space="0" w:color="auto"/>
        <w:right w:val="none" w:sz="0" w:space="0" w:color="auto"/>
      </w:divBdr>
    </w:div>
    <w:div w:id="307057836">
      <w:marLeft w:val="0"/>
      <w:marRight w:val="0"/>
      <w:marTop w:val="0"/>
      <w:marBottom w:val="0"/>
      <w:divBdr>
        <w:top w:val="none" w:sz="0" w:space="0" w:color="auto"/>
        <w:left w:val="none" w:sz="0" w:space="0" w:color="auto"/>
        <w:bottom w:val="none" w:sz="0" w:space="0" w:color="auto"/>
        <w:right w:val="none" w:sz="0" w:space="0" w:color="auto"/>
      </w:divBdr>
    </w:div>
    <w:div w:id="336856884">
      <w:marLeft w:val="0"/>
      <w:marRight w:val="0"/>
      <w:marTop w:val="0"/>
      <w:marBottom w:val="0"/>
      <w:divBdr>
        <w:top w:val="none" w:sz="0" w:space="0" w:color="auto"/>
        <w:left w:val="none" w:sz="0" w:space="0" w:color="auto"/>
        <w:bottom w:val="none" w:sz="0" w:space="0" w:color="auto"/>
        <w:right w:val="none" w:sz="0" w:space="0" w:color="auto"/>
      </w:divBdr>
    </w:div>
    <w:div w:id="344946643">
      <w:marLeft w:val="0"/>
      <w:marRight w:val="0"/>
      <w:marTop w:val="0"/>
      <w:marBottom w:val="0"/>
      <w:divBdr>
        <w:top w:val="none" w:sz="0" w:space="0" w:color="auto"/>
        <w:left w:val="none" w:sz="0" w:space="0" w:color="auto"/>
        <w:bottom w:val="none" w:sz="0" w:space="0" w:color="auto"/>
        <w:right w:val="none" w:sz="0" w:space="0" w:color="auto"/>
      </w:divBdr>
    </w:div>
    <w:div w:id="402415277">
      <w:marLeft w:val="0"/>
      <w:marRight w:val="0"/>
      <w:marTop w:val="0"/>
      <w:marBottom w:val="0"/>
      <w:divBdr>
        <w:top w:val="none" w:sz="0" w:space="0" w:color="auto"/>
        <w:left w:val="none" w:sz="0" w:space="0" w:color="auto"/>
        <w:bottom w:val="none" w:sz="0" w:space="0" w:color="auto"/>
        <w:right w:val="none" w:sz="0" w:space="0" w:color="auto"/>
      </w:divBdr>
    </w:div>
    <w:div w:id="439683781">
      <w:marLeft w:val="0"/>
      <w:marRight w:val="0"/>
      <w:marTop w:val="0"/>
      <w:marBottom w:val="0"/>
      <w:divBdr>
        <w:top w:val="none" w:sz="0" w:space="0" w:color="auto"/>
        <w:left w:val="none" w:sz="0" w:space="0" w:color="auto"/>
        <w:bottom w:val="none" w:sz="0" w:space="0" w:color="auto"/>
        <w:right w:val="none" w:sz="0" w:space="0" w:color="auto"/>
      </w:divBdr>
      <w:divsChild>
        <w:div w:id="1883715098">
          <w:marLeft w:val="0"/>
          <w:marRight w:val="0"/>
          <w:marTop w:val="0"/>
          <w:marBottom w:val="0"/>
          <w:divBdr>
            <w:top w:val="none" w:sz="0" w:space="0" w:color="auto"/>
            <w:left w:val="none" w:sz="0" w:space="0" w:color="auto"/>
            <w:bottom w:val="none" w:sz="0" w:space="0" w:color="auto"/>
            <w:right w:val="none" w:sz="0" w:space="0" w:color="auto"/>
          </w:divBdr>
        </w:div>
      </w:divsChild>
    </w:div>
    <w:div w:id="475034138">
      <w:marLeft w:val="0"/>
      <w:marRight w:val="0"/>
      <w:marTop w:val="0"/>
      <w:marBottom w:val="0"/>
      <w:divBdr>
        <w:top w:val="none" w:sz="0" w:space="0" w:color="auto"/>
        <w:left w:val="none" w:sz="0" w:space="0" w:color="auto"/>
        <w:bottom w:val="none" w:sz="0" w:space="0" w:color="auto"/>
        <w:right w:val="none" w:sz="0" w:space="0" w:color="auto"/>
      </w:divBdr>
    </w:div>
    <w:div w:id="508451794">
      <w:marLeft w:val="0"/>
      <w:marRight w:val="0"/>
      <w:marTop w:val="0"/>
      <w:marBottom w:val="0"/>
      <w:divBdr>
        <w:top w:val="none" w:sz="0" w:space="0" w:color="auto"/>
        <w:left w:val="none" w:sz="0" w:space="0" w:color="auto"/>
        <w:bottom w:val="none" w:sz="0" w:space="0" w:color="auto"/>
        <w:right w:val="none" w:sz="0" w:space="0" w:color="auto"/>
      </w:divBdr>
    </w:div>
    <w:div w:id="537937808">
      <w:marLeft w:val="0"/>
      <w:marRight w:val="0"/>
      <w:marTop w:val="0"/>
      <w:marBottom w:val="0"/>
      <w:divBdr>
        <w:top w:val="none" w:sz="0" w:space="0" w:color="auto"/>
        <w:left w:val="none" w:sz="0" w:space="0" w:color="auto"/>
        <w:bottom w:val="none" w:sz="0" w:space="0" w:color="auto"/>
        <w:right w:val="none" w:sz="0" w:space="0" w:color="auto"/>
      </w:divBdr>
      <w:divsChild>
        <w:div w:id="55785530">
          <w:marLeft w:val="0"/>
          <w:marRight w:val="0"/>
          <w:marTop w:val="0"/>
          <w:marBottom w:val="0"/>
          <w:divBdr>
            <w:top w:val="none" w:sz="0" w:space="0" w:color="auto"/>
            <w:left w:val="none" w:sz="0" w:space="0" w:color="auto"/>
            <w:bottom w:val="none" w:sz="0" w:space="0" w:color="auto"/>
            <w:right w:val="none" w:sz="0" w:space="0" w:color="auto"/>
          </w:divBdr>
        </w:div>
      </w:divsChild>
    </w:div>
    <w:div w:id="564144936">
      <w:marLeft w:val="0"/>
      <w:marRight w:val="0"/>
      <w:marTop w:val="0"/>
      <w:marBottom w:val="0"/>
      <w:divBdr>
        <w:top w:val="none" w:sz="0" w:space="0" w:color="auto"/>
        <w:left w:val="none" w:sz="0" w:space="0" w:color="auto"/>
        <w:bottom w:val="none" w:sz="0" w:space="0" w:color="auto"/>
        <w:right w:val="none" w:sz="0" w:space="0" w:color="auto"/>
      </w:divBdr>
    </w:div>
    <w:div w:id="599532492">
      <w:marLeft w:val="0"/>
      <w:marRight w:val="0"/>
      <w:marTop w:val="0"/>
      <w:marBottom w:val="0"/>
      <w:divBdr>
        <w:top w:val="none" w:sz="0" w:space="0" w:color="auto"/>
        <w:left w:val="none" w:sz="0" w:space="0" w:color="auto"/>
        <w:bottom w:val="none" w:sz="0" w:space="0" w:color="auto"/>
        <w:right w:val="none" w:sz="0" w:space="0" w:color="auto"/>
      </w:divBdr>
    </w:div>
    <w:div w:id="623077306">
      <w:marLeft w:val="0"/>
      <w:marRight w:val="0"/>
      <w:marTop w:val="0"/>
      <w:marBottom w:val="0"/>
      <w:divBdr>
        <w:top w:val="none" w:sz="0" w:space="0" w:color="auto"/>
        <w:left w:val="none" w:sz="0" w:space="0" w:color="auto"/>
        <w:bottom w:val="none" w:sz="0" w:space="0" w:color="auto"/>
        <w:right w:val="none" w:sz="0" w:space="0" w:color="auto"/>
      </w:divBdr>
    </w:div>
    <w:div w:id="628903319">
      <w:marLeft w:val="0"/>
      <w:marRight w:val="0"/>
      <w:marTop w:val="0"/>
      <w:marBottom w:val="0"/>
      <w:divBdr>
        <w:top w:val="none" w:sz="0" w:space="0" w:color="auto"/>
        <w:left w:val="none" w:sz="0" w:space="0" w:color="auto"/>
        <w:bottom w:val="none" w:sz="0" w:space="0" w:color="auto"/>
        <w:right w:val="none" w:sz="0" w:space="0" w:color="auto"/>
      </w:divBdr>
    </w:div>
    <w:div w:id="630281284">
      <w:marLeft w:val="0"/>
      <w:marRight w:val="0"/>
      <w:marTop w:val="0"/>
      <w:marBottom w:val="0"/>
      <w:divBdr>
        <w:top w:val="none" w:sz="0" w:space="0" w:color="auto"/>
        <w:left w:val="none" w:sz="0" w:space="0" w:color="auto"/>
        <w:bottom w:val="none" w:sz="0" w:space="0" w:color="auto"/>
        <w:right w:val="none" w:sz="0" w:space="0" w:color="auto"/>
      </w:divBdr>
      <w:divsChild>
        <w:div w:id="618488770">
          <w:marLeft w:val="0"/>
          <w:marRight w:val="0"/>
          <w:marTop w:val="0"/>
          <w:marBottom w:val="0"/>
          <w:divBdr>
            <w:top w:val="none" w:sz="0" w:space="0" w:color="auto"/>
            <w:left w:val="none" w:sz="0" w:space="0" w:color="auto"/>
            <w:bottom w:val="none" w:sz="0" w:space="0" w:color="auto"/>
            <w:right w:val="none" w:sz="0" w:space="0" w:color="auto"/>
          </w:divBdr>
        </w:div>
      </w:divsChild>
    </w:div>
    <w:div w:id="641811554">
      <w:marLeft w:val="0"/>
      <w:marRight w:val="0"/>
      <w:marTop w:val="0"/>
      <w:marBottom w:val="0"/>
      <w:divBdr>
        <w:top w:val="none" w:sz="0" w:space="0" w:color="auto"/>
        <w:left w:val="none" w:sz="0" w:space="0" w:color="auto"/>
        <w:bottom w:val="none" w:sz="0" w:space="0" w:color="auto"/>
        <w:right w:val="none" w:sz="0" w:space="0" w:color="auto"/>
      </w:divBdr>
    </w:div>
    <w:div w:id="647518349">
      <w:marLeft w:val="0"/>
      <w:marRight w:val="0"/>
      <w:marTop w:val="0"/>
      <w:marBottom w:val="0"/>
      <w:divBdr>
        <w:top w:val="none" w:sz="0" w:space="0" w:color="auto"/>
        <w:left w:val="none" w:sz="0" w:space="0" w:color="auto"/>
        <w:bottom w:val="none" w:sz="0" w:space="0" w:color="auto"/>
        <w:right w:val="none" w:sz="0" w:space="0" w:color="auto"/>
      </w:divBdr>
    </w:div>
    <w:div w:id="761536510">
      <w:marLeft w:val="0"/>
      <w:marRight w:val="0"/>
      <w:marTop w:val="0"/>
      <w:marBottom w:val="0"/>
      <w:divBdr>
        <w:top w:val="none" w:sz="0" w:space="0" w:color="auto"/>
        <w:left w:val="none" w:sz="0" w:space="0" w:color="auto"/>
        <w:bottom w:val="none" w:sz="0" w:space="0" w:color="auto"/>
        <w:right w:val="none" w:sz="0" w:space="0" w:color="auto"/>
      </w:divBdr>
      <w:divsChild>
        <w:div w:id="718165099">
          <w:marLeft w:val="0"/>
          <w:marRight w:val="0"/>
          <w:marTop w:val="0"/>
          <w:marBottom w:val="0"/>
          <w:divBdr>
            <w:top w:val="none" w:sz="0" w:space="0" w:color="auto"/>
            <w:left w:val="none" w:sz="0" w:space="0" w:color="auto"/>
            <w:bottom w:val="none" w:sz="0" w:space="0" w:color="auto"/>
            <w:right w:val="none" w:sz="0" w:space="0" w:color="auto"/>
          </w:divBdr>
        </w:div>
      </w:divsChild>
    </w:div>
    <w:div w:id="765082602">
      <w:marLeft w:val="0"/>
      <w:marRight w:val="0"/>
      <w:marTop w:val="0"/>
      <w:marBottom w:val="0"/>
      <w:divBdr>
        <w:top w:val="none" w:sz="0" w:space="0" w:color="auto"/>
        <w:left w:val="none" w:sz="0" w:space="0" w:color="auto"/>
        <w:bottom w:val="none" w:sz="0" w:space="0" w:color="auto"/>
        <w:right w:val="none" w:sz="0" w:space="0" w:color="auto"/>
      </w:divBdr>
    </w:div>
    <w:div w:id="807548465">
      <w:marLeft w:val="0"/>
      <w:marRight w:val="0"/>
      <w:marTop w:val="0"/>
      <w:marBottom w:val="0"/>
      <w:divBdr>
        <w:top w:val="none" w:sz="0" w:space="0" w:color="auto"/>
        <w:left w:val="none" w:sz="0" w:space="0" w:color="auto"/>
        <w:bottom w:val="none" w:sz="0" w:space="0" w:color="auto"/>
        <w:right w:val="none" w:sz="0" w:space="0" w:color="auto"/>
      </w:divBdr>
    </w:div>
    <w:div w:id="813302562">
      <w:marLeft w:val="0"/>
      <w:marRight w:val="0"/>
      <w:marTop w:val="0"/>
      <w:marBottom w:val="0"/>
      <w:divBdr>
        <w:top w:val="none" w:sz="0" w:space="0" w:color="auto"/>
        <w:left w:val="none" w:sz="0" w:space="0" w:color="auto"/>
        <w:bottom w:val="none" w:sz="0" w:space="0" w:color="auto"/>
        <w:right w:val="none" w:sz="0" w:space="0" w:color="auto"/>
      </w:divBdr>
    </w:div>
    <w:div w:id="814221941">
      <w:marLeft w:val="0"/>
      <w:marRight w:val="0"/>
      <w:marTop w:val="0"/>
      <w:marBottom w:val="0"/>
      <w:divBdr>
        <w:top w:val="none" w:sz="0" w:space="0" w:color="auto"/>
        <w:left w:val="none" w:sz="0" w:space="0" w:color="auto"/>
        <w:bottom w:val="none" w:sz="0" w:space="0" w:color="auto"/>
        <w:right w:val="none" w:sz="0" w:space="0" w:color="auto"/>
      </w:divBdr>
    </w:div>
    <w:div w:id="909270794">
      <w:marLeft w:val="0"/>
      <w:marRight w:val="0"/>
      <w:marTop w:val="0"/>
      <w:marBottom w:val="0"/>
      <w:divBdr>
        <w:top w:val="none" w:sz="0" w:space="0" w:color="auto"/>
        <w:left w:val="none" w:sz="0" w:space="0" w:color="auto"/>
        <w:bottom w:val="none" w:sz="0" w:space="0" w:color="auto"/>
        <w:right w:val="none" w:sz="0" w:space="0" w:color="auto"/>
      </w:divBdr>
    </w:div>
    <w:div w:id="949119990">
      <w:marLeft w:val="0"/>
      <w:marRight w:val="0"/>
      <w:marTop w:val="0"/>
      <w:marBottom w:val="0"/>
      <w:divBdr>
        <w:top w:val="none" w:sz="0" w:space="0" w:color="auto"/>
        <w:left w:val="none" w:sz="0" w:space="0" w:color="auto"/>
        <w:bottom w:val="none" w:sz="0" w:space="0" w:color="auto"/>
        <w:right w:val="none" w:sz="0" w:space="0" w:color="auto"/>
      </w:divBdr>
    </w:div>
    <w:div w:id="1008866806">
      <w:marLeft w:val="0"/>
      <w:marRight w:val="0"/>
      <w:marTop w:val="0"/>
      <w:marBottom w:val="0"/>
      <w:divBdr>
        <w:top w:val="none" w:sz="0" w:space="0" w:color="auto"/>
        <w:left w:val="none" w:sz="0" w:space="0" w:color="auto"/>
        <w:bottom w:val="none" w:sz="0" w:space="0" w:color="auto"/>
        <w:right w:val="none" w:sz="0" w:space="0" w:color="auto"/>
      </w:divBdr>
    </w:div>
    <w:div w:id="1064335043">
      <w:marLeft w:val="0"/>
      <w:marRight w:val="0"/>
      <w:marTop w:val="0"/>
      <w:marBottom w:val="0"/>
      <w:divBdr>
        <w:top w:val="none" w:sz="0" w:space="0" w:color="auto"/>
        <w:left w:val="none" w:sz="0" w:space="0" w:color="auto"/>
        <w:bottom w:val="none" w:sz="0" w:space="0" w:color="auto"/>
        <w:right w:val="none" w:sz="0" w:space="0" w:color="auto"/>
      </w:divBdr>
    </w:div>
    <w:div w:id="1105880261">
      <w:marLeft w:val="0"/>
      <w:marRight w:val="0"/>
      <w:marTop w:val="0"/>
      <w:marBottom w:val="0"/>
      <w:divBdr>
        <w:top w:val="none" w:sz="0" w:space="0" w:color="auto"/>
        <w:left w:val="none" w:sz="0" w:space="0" w:color="auto"/>
        <w:bottom w:val="none" w:sz="0" w:space="0" w:color="auto"/>
        <w:right w:val="none" w:sz="0" w:space="0" w:color="auto"/>
      </w:divBdr>
    </w:div>
    <w:div w:id="1111315065">
      <w:marLeft w:val="0"/>
      <w:marRight w:val="0"/>
      <w:marTop w:val="0"/>
      <w:marBottom w:val="0"/>
      <w:divBdr>
        <w:top w:val="none" w:sz="0" w:space="0" w:color="auto"/>
        <w:left w:val="none" w:sz="0" w:space="0" w:color="auto"/>
        <w:bottom w:val="none" w:sz="0" w:space="0" w:color="auto"/>
        <w:right w:val="none" w:sz="0" w:space="0" w:color="auto"/>
      </w:divBdr>
    </w:div>
    <w:div w:id="1135179618">
      <w:marLeft w:val="0"/>
      <w:marRight w:val="0"/>
      <w:marTop w:val="0"/>
      <w:marBottom w:val="0"/>
      <w:divBdr>
        <w:top w:val="none" w:sz="0" w:space="0" w:color="auto"/>
        <w:left w:val="none" w:sz="0" w:space="0" w:color="auto"/>
        <w:bottom w:val="none" w:sz="0" w:space="0" w:color="auto"/>
        <w:right w:val="none" w:sz="0" w:space="0" w:color="auto"/>
      </w:divBdr>
    </w:div>
    <w:div w:id="1162283451">
      <w:marLeft w:val="0"/>
      <w:marRight w:val="0"/>
      <w:marTop w:val="0"/>
      <w:marBottom w:val="0"/>
      <w:divBdr>
        <w:top w:val="none" w:sz="0" w:space="0" w:color="auto"/>
        <w:left w:val="none" w:sz="0" w:space="0" w:color="auto"/>
        <w:bottom w:val="none" w:sz="0" w:space="0" w:color="auto"/>
        <w:right w:val="none" w:sz="0" w:space="0" w:color="auto"/>
      </w:divBdr>
    </w:div>
    <w:div w:id="1207377975">
      <w:marLeft w:val="0"/>
      <w:marRight w:val="0"/>
      <w:marTop w:val="0"/>
      <w:marBottom w:val="0"/>
      <w:divBdr>
        <w:top w:val="none" w:sz="0" w:space="0" w:color="auto"/>
        <w:left w:val="none" w:sz="0" w:space="0" w:color="auto"/>
        <w:bottom w:val="none" w:sz="0" w:space="0" w:color="auto"/>
        <w:right w:val="none" w:sz="0" w:space="0" w:color="auto"/>
      </w:divBdr>
    </w:div>
    <w:div w:id="1239249120">
      <w:marLeft w:val="0"/>
      <w:marRight w:val="0"/>
      <w:marTop w:val="0"/>
      <w:marBottom w:val="0"/>
      <w:divBdr>
        <w:top w:val="none" w:sz="0" w:space="0" w:color="auto"/>
        <w:left w:val="none" w:sz="0" w:space="0" w:color="auto"/>
        <w:bottom w:val="none" w:sz="0" w:space="0" w:color="auto"/>
        <w:right w:val="none" w:sz="0" w:space="0" w:color="auto"/>
      </w:divBdr>
    </w:div>
    <w:div w:id="1240748160">
      <w:marLeft w:val="0"/>
      <w:marRight w:val="0"/>
      <w:marTop w:val="0"/>
      <w:marBottom w:val="0"/>
      <w:divBdr>
        <w:top w:val="none" w:sz="0" w:space="0" w:color="auto"/>
        <w:left w:val="none" w:sz="0" w:space="0" w:color="auto"/>
        <w:bottom w:val="none" w:sz="0" w:space="0" w:color="auto"/>
        <w:right w:val="none" w:sz="0" w:space="0" w:color="auto"/>
      </w:divBdr>
    </w:div>
    <w:div w:id="1244417691">
      <w:marLeft w:val="0"/>
      <w:marRight w:val="0"/>
      <w:marTop w:val="0"/>
      <w:marBottom w:val="0"/>
      <w:divBdr>
        <w:top w:val="none" w:sz="0" w:space="0" w:color="auto"/>
        <w:left w:val="none" w:sz="0" w:space="0" w:color="auto"/>
        <w:bottom w:val="none" w:sz="0" w:space="0" w:color="auto"/>
        <w:right w:val="none" w:sz="0" w:space="0" w:color="auto"/>
      </w:divBdr>
    </w:div>
    <w:div w:id="1275285859">
      <w:marLeft w:val="0"/>
      <w:marRight w:val="0"/>
      <w:marTop w:val="0"/>
      <w:marBottom w:val="0"/>
      <w:divBdr>
        <w:top w:val="none" w:sz="0" w:space="0" w:color="auto"/>
        <w:left w:val="none" w:sz="0" w:space="0" w:color="auto"/>
        <w:bottom w:val="none" w:sz="0" w:space="0" w:color="auto"/>
        <w:right w:val="none" w:sz="0" w:space="0" w:color="auto"/>
      </w:divBdr>
    </w:div>
    <w:div w:id="1279678347">
      <w:marLeft w:val="0"/>
      <w:marRight w:val="0"/>
      <w:marTop w:val="0"/>
      <w:marBottom w:val="0"/>
      <w:divBdr>
        <w:top w:val="none" w:sz="0" w:space="0" w:color="auto"/>
        <w:left w:val="none" w:sz="0" w:space="0" w:color="auto"/>
        <w:bottom w:val="none" w:sz="0" w:space="0" w:color="auto"/>
        <w:right w:val="none" w:sz="0" w:space="0" w:color="auto"/>
      </w:divBdr>
    </w:div>
    <w:div w:id="1292132771">
      <w:marLeft w:val="0"/>
      <w:marRight w:val="0"/>
      <w:marTop w:val="0"/>
      <w:marBottom w:val="0"/>
      <w:divBdr>
        <w:top w:val="none" w:sz="0" w:space="0" w:color="auto"/>
        <w:left w:val="none" w:sz="0" w:space="0" w:color="auto"/>
        <w:bottom w:val="none" w:sz="0" w:space="0" w:color="auto"/>
        <w:right w:val="none" w:sz="0" w:space="0" w:color="auto"/>
      </w:divBdr>
    </w:div>
    <w:div w:id="1292321679">
      <w:marLeft w:val="0"/>
      <w:marRight w:val="0"/>
      <w:marTop w:val="0"/>
      <w:marBottom w:val="0"/>
      <w:divBdr>
        <w:top w:val="none" w:sz="0" w:space="0" w:color="auto"/>
        <w:left w:val="none" w:sz="0" w:space="0" w:color="auto"/>
        <w:bottom w:val="none" w:sz="0" w:space="0" w:color="auto"/>
        <w:right w:val="none" w:sz="0" w:space="0" w:color="auto"/>
      </w:divBdr>
    </w:div>
    <w:div w:id="1293243030">
      <w:marLeft w:val="0"/>
      <w:marRight w:val="0"/>
      <w:marTop w:val="0"/>
      <w:marBottom w:val="0"/>
      <w:divBdr>
        <w:top w:val="none" w:sz="0" w:space="0" w:color="auto"/>
        <w:left w:val="none" w:sz="0" w:space="0" w:color="auto"/>
        <w:bottom w:val="none" w:sz="0" w:space="0" w:color="auto"/>
        <w:right w:val="none" w:sz="0" w:space="0" w:color="auto"/>
      </w:divBdr>
    </w:div>
    <w:div w:id="1346588883">
      <w:marLeft w:val="0"/>
      <w:marRight w:val="0"/>
      <w:marTop w:val="0"/>
      <w:marBottom w:val="0"/>
      <w:divBdr>
        <w:top w:val="none" w:sz="0" w:space="0" w:color="auto"/>
        <w:left w:val="none" w:sz="0" w:space="0" w:color="auto"/>
        <w:bottom w:val="none" w:sz="0" w:space="0" w:color="auto"/>
        <w:right w:val="none" w:sz="0" w:space="0" w:color="auto"/>
      </w:divBdr>
    </w:div>
    <w:div w:id="1397127345">
      <w:marLeft w:val="0"/>
      <w:marRight w:val="0"/>
      <w:marTop w:val="0"/>
      <w:marBottom w:val="0"/>
      <w:divBdr>
        <w:top w:val="none" w:sz="0" w:space="0" w:color="auto"/>
        <w:left w:val="none" w:sz="0" w:space="0" w:color="auto"/>
        <w:bottom w:val="none" w:sz="0" w:space="0" w:color="auto"/>
        <w:right w:val="none" w:sz="0" w:space="0" w:color="auto"/>
      </w:divBdr>
    </w:div>
    <w:div w:id="1417945149">
      <w:marLeft w:val="0"/>
      <w:marRight w:val="0"/>
      <w:marTop w:val="0"/>
      <w:marBottom w:val="0"/>
      <w:divBdr>
        <w:top w:val="none" w:sz="0" w:space="0" w:color="auto"/>
        <w:left w:val="none" w:sz="0" w:space="0" w:color="auto"/>
        <w:bottom w:val="none" w:sz="0" w:space="0" w:color="auto"/>
        <w:right w:val="none" w:sz="0" w:space="0" w:color="auto"/>
      </w:divBdr>
    </w:div>
    <w:div w:id="1420443062">
      <w:marLeft w:val="0"/>
      <w:marRight w:val="0"/>
      <w:marTop w:val="0"/>
      <w:marBottom w:val="0"/>
      <w:divBdr>
        <w:top w:val="none" w:sz="0" w:space="0" w:color="auto"/>
        <w:left w:val="none" w:sz="0" w:space="0" w:color="auto"/>
        <w:bottom w:val="none" w:sz="0" w:space="0" w:color="auto"/>
        <w:right w:val="none" w:sz="0" w:space="0" w:color="auto"/>
      </w:divBdr>
    </w:div>
    <w:div w:id="1472751069">
      <w:marLeft w:val="0"/>
      <w:marRight w:val="0"/>
      <w:marTop w:val="0"/>
      <w:marBottom w:val="0"/>
      <w:divBdr>
        <w:top w:val="none" w:sz="0" w:space="0" w:color="auto"/>
        <w:left w:val="none" w:sz="0" w:space="0" w:color="auto"/>
        <w:bottom w:val="none" w:sz="0" w:space="0" w:color="auto"/>
        <w:right w:val="none" w:sz="0" w:space="0" w:color="auto"/>
      </w:divBdr>
    </w:div>
    <w:div w:id="1509055486">
      <w:marLeft w:val="0"/>
      <w:marRight w:val="0"/>
      <w:marTop w:val="0"/>
      <w:marBottom w:val="0"/>
      <w:divBdr>
        <w:top w:val="none" w:sz="0" w:space="0" w:color="auto"/>
        <w:left w:val="none" w:sz="0" w:space="0" w:color="auto"/>
        <w:bottom w:val="none" w:sz="0" w:space="0" w:color="auto"/>
        <w:right w:val="none" w:sz="0" w:space="0" w:color="auto"/>
      </w:divBdr>
    </w:div>
    <w:div w:id="1528638868">
      <w:marLeft w:val="0"/>
      <w:marRight w:val="0"/>
      <w:marTop w:val="0"/>
      <w:marBottom w:val="0"/>
      <w:divBdr>
        <w:top w:val="none" w:sz="0" w:space="0" w:color="auto"/>
        <w:left w:val="none" w:sz="0" w:space="0" w:color="auto"/>
        <w:bottom w:val="none" w:sz="0" w:space="0" w:color="auto"/>
        <w:right w:val="none" w:sz="0" w:space="0" w:color="auto"/>
      </w:divBdr>
    </w:div>
    <w:div w:id="1535926406">
      <w:marLeft w:val="0"/>
      <w:marRight w:val="0"/>
      <w:marTop w:val="0"/>
      <w:marBottom w:val="0"/>
      <w:divBdr>
        <w:top w:val="none" w:sz="0" w:space="0" w:color="auto"/>
        <w:left w:val="none" w:sz="0" w:space="0" w:color="auto"/>
        <w:bottom w:val="none" w:sz="0" w:space="0" w:color="auto"/>
        <w:right w:val="none" w:sz="0" w:space="0" w:color="auto"/>
      </w:divBdr>
    </w:div>
    <w:div w:id="1570264464">
      <w:marLeft w:val="0"/>
      <w:marRight w:val="0"/>
      <w:marTop w:val="0"/>
      <w:marBottom w:val="0"/>
      <w:divBdr>
        <w:top w:val="none" w:sz="0" w:space="0" w:color="auto"/>
        <w:left w:val="none" w:sz="0" w:space="0" w:color="auto"/>
        <w:bottom w:val="none" w:sz="0" w:space="0" w:color="auto"/>
        <w:right w:val="none" w:sz="0" w:space="0" w:color="auto"/>
      </w:divBdr>
    </w:div>
    <w:div w:id="1587348726">
      <w:marLeft w:val="0"/>
      <w:marRight w:val="0"/>
      <w:marTop w:val="0"/>
      <w:marBottom w:val="0"/>
      <w:divBdr>
        <w:top w:val="none" w:sz="0" w:space="0" w:color="auto"/>
        <w:left w:val="none" w:sz="0" w:space="0" w:color="auto"/>
        <w:bottom w:val="none" w:sz="0" w:space="0" w:color="auto"/>
        <w:right w:val="none" w:sz="0" w:space="0" w:color="auto"/>
      </w:divBdr>
    </w:div>
    <w:div w:id="1589535404">
      <w:marLeft w:val="0"/>
      <w:marRight w:val="0"/>
      <w:marTop w:val="0"/>
      <w:marBottom w:val="0"/>
      <w:divBdr>
        <w:top w:val="none" w:sz="0" w:space="0" w:color="auto"/>
        <w:left w:val="none" w:sz="0" w:space="0" w:color="auto"/>
        <w:bottom w:val="none" w:sz="0" w:space="0" w:color="auto"/>
        <w:right w:val="none" w:sz="0" w:space="0" w:color="auto"/>
      </w:divBdr>
    </w:div>
    <w:div w:id="1647198199">
      <w:marLeft w:val="0"/>
      <w:marRight w:val="0"/>
      <w:marTop w:val="0"/>
      <w:marBottom w:val="0"/>
      <w:divBdr>
        <w:top w:val="none" w:sz="0" w:space="0" w:color="auto"/>
        <w:left w:val="none" w:sz="0" w:space="0" w:color="auto"/>
        <w:bottom w:val="none" w:sz="0" w:space="0" w:color="auto"/>
        <w:right w:val="none" w:sz="0" w:space="0" w:color="auto"/>
      </w:divBdr>
    </w:div>
    <w:div w:id="1667318765">
      <w:marLeft w:val="0"/>
      <w:marRight w:val="0"/>
      <w:marTop w:val="0"/>
      <w:marBottom w:val="0"/>
      <w:divBdr>
        <w:top w:val="none" w:sz="0" w:space="0" w:color="auto"/>
        <w:left w:val="none" w:sz="0" w:space="0" w:color="auto"/>
        <w:bottom w:val="none" w:sz="0" w:space="0" w:color="auto"/>
        <w:right w:val="none" w:sz="0" w:space="0" w:color="auto"/>
      </w:divBdr>
    </w:div>
    <w:div w:id="1668748391">
      <w:marLeft w:val="0"/>
      <w:marRight w:val="0"/>
      <w:marTop w:val="0"/>
      <w:marBottom w:val="0"/>
      <w:divBdr>
        <w:top w:val="none" w:sz="0" w:space="0" w:color="auto"/>
        <w:left w:val="none" w:sz="0" w:space="0" w:color="auto"/>
        <w:bottom w:val="none" w:sz="0" w:space="0" w:color="auto"/>
        <w:right w:val="none" w:sz="0" w:space="0" w:color="auto"/>
      </w:divBdr>
    </w:div>
    <w:div w:id="1711564646">
      <w:marLeft w:val="0"/>
      <w:marRight w:val="0"/>
      <w:marTop w:val="0"/>
      <w:marBottom w:val="0"/>
      <w:divBdr>
        <w:top w:val="none" w:sz="0" w:space="0" w:color="auto"/>
        <w:left w:val="none" w:sz="0" w:space="0" w:color="auto"/>
        <w:bottom w:val="none" w:sz="0" w:space="0" w:color="auto"/>
        <w:right w:val="none" w:sz="0" w:space="0" w:color="auto"/>
      </w:divBdr>
    </w:div>
    <w:div w:id="1748845501">
      <w:marLeft w:val="0"/>
      <w:marRight w:val="0"/>
      <w:marTop w:val="0"/>
      <w:marBottom w:val="0"/>
      <w:divBdr>
        <w:top w:val="none" w:sz="0" w:space="0" w:color="auto"/>
        <w:left w:val="none" w:sz="0" w:space="0" w:color="auto"/>
        <w:bottom w:val="none" w:sz="0" w:space="0" w:color="auto"/>
        <w:right w:val="none" w:sz="0" w:space="0" w:color="auto"/>
      </w:divBdr>
    </w:div>
    <w:div w:id="1755931310">
      <w:marLeft w:val="0"/>
      <w:marRight w:val="0"/>
      <w:marTop w:val="0"/>
      <w:marBottom w:val="0"/>
      <w:divBdr>
        <w:top w:val="none" w:sz="0" w:space="0" w:color="auto"/>
        <w:left w:val="none" w:sz="0" w:space="0" w:color="auto"/>
        <w:bottom w:val="none" w:sz="0" w:space="0" w:color="auto"/>
        <w:right w:val="none" w:sz="0" w:space="0" w:color="auto"/>
      </w:divBdr>
    </w:div>
    <w:div w:id="1781756801">
      <w:marLeft w:val="0"/>
      <w:marRight w:val="0"/>
      <w:marTop w:val="0"/>
      <w:marBottom w:val="0"/>
      <w:divBdr>
        <w:top w:val="none" w:sz="0" w:space="0" w:color="auto"/>
        <w:left w:val="none" w:sz="0" w:space="0" w:color="auto"/>
        <w:bottom w:val="none" w:sz="0" w:space="0" w:color="auto"/>
        <w:right w:val="none" w:sz="0" w:space="0" w:color="auto"/>
      </w:divBdr>
    </w:div>
    <w:div w:id="1833519170">
      <w:marLeft w:val="0"/>
      <w:marRight w:val="0"/>
      <w:marTop w:val="0"/>
      <w:marBottom w:val="0"/>
      <w:divBdr>
        <w:top w:val="none" w:sz="0" w:space="0" w:color="auto"/>
        <w:left w:val="none" w:sz="0" w:space="0" w:color="auto"/>
        <w:bottom w:val="none" w:sz="0" w:space="0" w:color="auto"/>
        <w:right w:val="none" w:sz="0" w:space="0" w:color="auto"/>
      </w:divBdr>
    </w:div>
    <w:div w:id="1854414744">
      <w:marLeft w:val="0"/>
      <w:marRight w:val="0"/>
      <w:marTop w:val="0"/>
      <w:marBottom w:val="0"/>
      <w:divBdr>
        <w:top w:val="none" w:sz="0" w:space="0" w:color="auto"/>
        <w:left w:val="none" w:sz="0" w:space="0" w:color="auto"/>
        <w:bottom w:val="none" w:sz="0" w:space="0" w:color="auto"/>
        <w:right w:val="none" w:sz="0" w:space="0" w:color="auto"/>
      </w:divBdr>
    </w:div>
    <w:div w:id="1944457030">
      <w:marLeft w:val="0"/>
      <w:marRight w:val="0"/>
      <w:marTop w:val="0"/>
      <w:marBottom w:val="0"/>
      <w:divBdr>
        <w:top w:val="none" w:sz="0" w:space="0" w:color="auto"/>
        <w:left w:val="none" w:sz="0" w:space="0" w:color="auto"/>
        <w:bottom w:val="none" w:sz="0" w:space="0" w:color="auto"/>
        <w:right w:val="none" w:sz="0" w:space="0" w:color="auto"/>
      </w:divBdr>
    </w:div>
    <w:div w:id="1992981386">
      <w:marLeft w:val="0"/>
      <w:marRight w:val="0"/>
      <w:marTop w:val="0"/>
      <w:marBottom w:val="0"/>
      <w:divBdr>
        <w:top w:val="none" w:sz="0" w:space="0" w:color="auto"/>
        <w:left w:val="none" w:sz="0" w:space="0" w:color="auto"/>
        <w:bottom w:val="none" w:sz="0" w:space="0" w:color="auto"/>
        <w:right w:val="none" w:sz="0" w:space="0" w:color="auto"/>
      </w:divBdr>
      <w:divsChild>
        <w:div w:id="1905333626">
          <w:marLeft w:val="0"/>
          <w:marRight w:val="0"/>
          <w:marTop w:val="0"/>
          <w:marBottom w:val="0"/>
          <w:divBdr>
            <w:top w:val="none" w:sz="0" w:space="0" w:color="auto"/>
            <w:left w:val="none" w:sz="0" w:space="0" w:color="auto"/>
            <w:bottom w:val="none" w:sz="0" w:space="0" w:color="auto"/>
            <w:right w:val="none" w:sz="0" w:space="0" w:color="auto"/>
          </w:divBdr>
        </w:div>
      </w:divsChild>
    </w:div>
    <w:div w:id="2005665674">
      <w:marLeft w:val="0"/>
      <w:marRight w:val="0"/>
      <w:marTop w:val="0"/>
      <w:marBottom w:val="0"/>
      <w:divBdr>
        <w:top w:val="none" w:sz="0" w:space="0" w:color="auto"/>
        <w:left w:val="none" w:sz="0" w:space="0" w:color="auto"/>
        <w:bottom w:val="none" w:sz="0" w:space="0" w:color="auto"/>
        <w:right w:val="none" w:sz="0" w:space="0" w:color="auto"/>
      </w:divBdr>
      <w:divsChild>
        <w:div w:id="1498958209">
          <w:marLeft w:val="0"/>
          <w:marRight w:val="0"/>
          <w:marTop w:val="0"/>
          <w:marBottom w:val="0"/>
          <w:divBdr>
            <w:top w:val="none" w:sz="0" w:space="0" w:color="auto"/>
            <w:left w:val="none" w:sz="0" w:space="0" w:color="auto"/>
            <w:bottom w:val="none" w:sz="0" w:space="0" w:color="auto"/>
            <w:right w:val="none" w:sz="0" w:space="0" w:color="auto"/>
          </w:divBdr>
        </w:div>
      </w:divsChild>
    </w:div>
    <w:div w:id="2032490453">
      <w:marLeft w:val="0"/>
      <w:marRight w:val="0"/>
      <w:marTop w:val="0"/>
      <w:marBottom w:val="0"/>
      <w:divBdr>
        <w:top w:val="none" w:sz="0" w:space="0" w:color="auto"/>
        <w:left w:val="none" w:sz="0" w:space="0" w:color="auto"/>
        <w:bottom w:val="none" w:sz="0" w:space="0" w:color="auto"/>
        <w:right w:val="none" w:sz="0" w:space="0" w:color="auto"/>
      </w:divBdr>
    </w:div>
    <w:div w:id="2067870968">
      <w:marLeft w:val="0"/>
      <w:marRight w:val="0"/>
      <w:marTop w:val="0"/>
      <w:marBottom w:val="0"/>
      <w:divBdr>
        <w:top w:val="none" w:sz="0" w:space="0" w:color="auto"/>
        <w:left w:val="none" w:sz="0" w:space="0" w:color="auto"/>
        <w:bottom w:val="none" w:sz="0" w:space="0" w:color="auto"/>
        <w:right w:val="none" w:sz="0" w:space="0" w:color="auto"/>
      </w:divBdr>
    </w:div>
    <w:div w:id="2093969031">
      <w:marLeft w:val="0"/>
      <w:marRight w:val="0"/>
      <w:marTop w:val="0"/>
      <w:marBottom w:val="0"/>
      <w:divBdr>
        <w:top w:val="none" w:sz="0" w:space="0" w:color="auto"/>
        <w:left w:val="none" w:sz="0" w:space="0" w:color="auto"/>
        <w:bottom w:val="none" w:sz="0" w:space="0" w:color="auto"/>
        <w:right w:val="none" w:sz="0" w:space="0" w:color="auto"/>
      </w:divBdr>
    </w:div>
    <w:div w:id="2110006814">
      <w:marLeft w:val="0"/>
      <w:marRight w:val="0"/>
      <w:marTop w:val="0"/>
      <w:marBottom w:val="0"/>
      <w:divBdr>
        <w:top w:val="none" w:sz="0" w:space="0" w:color="auto"/>
        <w:left w:val="none" w:sz="0" w:space="0" w:color="auto"/>
        <w:bottom w:val="none" w:sz="0" w:space="0" w:color="auto"/>
        <w:right w:val="none" w:sz="0" w:space="0" w:color="auto"/>
      </w:divBdr>
    </w:div>
    <w:div w:id="21124295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F343-4A2A-4FCA-A78B-B8A5D393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38</Pages>
  <Words>22803</Words>
  <Characters>21706</Characters>
  <Application>Microsoft Office Word</Application>
  <DocSecurity>0</DocSecurity>
  <Lines>180</Lines>
  <Paragraphs>88</Paragraphs>
  <ScaleCrop>false</ScaleCrop>
  <Company/>
  <LinksUpToDate>false</LinksUpToDate>
  <CharactersWithSpaces>44421</CharactersWithSpaces>
  <SharedDoc>false</SharedDoc>
  <HLinks>
    <vt:vector size="1608" baseType="variant">
      <vt:variant>
        <vt:i4>1900599</vt:i4>
      </vt:variant>
      <vt:variant>
        <vt:i4>1004</vt:i4>
      </vt:variant>
      <vt:variant>
        <vt:i4>0</vt:i4>
      </vt:variant>
      <vt:variant>
        <vt:i4>5</vt:i4>
      </vt:variant>
      <vt:variant>
        <vt:lpwstr/>
      </vt:variant>
      <vt:variant>
        <vt:lpwstr>_Toc506208403</vt:lpwstr>
      </vt:variant>
      <vt:variant>
        <vt:i4>1900599</vt:i4>
      </vt:variant>
      <vt:variant>
        <vt:i4>1001</vt:i4>
      </vt:variant>
      <vt:variant>
        <vt:i4>0</vt:i4>
      </vt:variant>
      <vt:variant>
        <vt:i4>5</vt:i4>
      </vt:variant>
      <vt:variant>
        <vt:lpwstr/>
      </vt:variant>
      <vt:variant>
        <vt:lpwstr>_Toc506208402</vt:lpwstr>
      </vt:variant>
      <vt:variant>
        <vt:i4>1900599</vt:i4>
      </vt:variant>
      <vt:variant>
        <vt:i4>998</vt:i4>
      </vt:variant>
      <vt:variant>
        <vt:i4>0</vt:i4>
      </vt:variant>
      <vt:variant>
        <vt:i4>5</vt:i4>
      </vt:variant>
      <vt:variant>
        <vt:lpwstr/>
      </vt:variant>
      <vt:variant>
        <vt:lpwstr>_Toc506208401</vt:lpwstr>
      </vt:variant>
      <vt:variant>
        <vt:i4>1900599</vt:i4>
      </vt:variant>
      <vt:variant>
        <vt:i4>995</vt:i4>
      </vt:variant>
      <vt:variant>
        <vt:i4>0</vt:i4>
      </vt:variant>
      <vt:variant>
        <vt:i4>5</vt:i4>
      </vt:variant>
      <vt:variant>
        <vt:lpwstr/>
      </vt:variant>
      <vt:variant>
        <vt:lpwstr>_Toc506208400</vt:lpwstr>
      </vt:variant>
      <vt:variant>
        <vt:i4>1310768</vt:i4>
      </vt:variant>
      <vt:variant>
        <vt:i4>992</vt:i4>
      </vt:variant>
      <vt:variant>
        <vt:i4>0</vt:i4>
      </vt:variant>
      <vt:variant>
        <vt:i4>5</vt:i4>
      </vt:variant>
      <vt:variant>
        <vt:lpwstr/>
      </vt:variant>
      <vt:variant>
        <vt:lpwstr>_Toc506208399</vt:lpwstr>
      </vt:variant>
      <vt:variant>
        <vt:i4>1310768</vt:i4>
      </vt:variant>
      <vt:variant>
        <vt:i4>989</vt:i4>
      </vt:variant>
      <vt:variant>
        <vt:i4>0</vt:i4>
      </vt:variant>
      <vt:variant>
        <vt:i4>5</vt:i4>
      </vt:variant>
      <vt:variant>
        <vt:lpwstr/>
      </vt:variant>
      <vt:variant>
        <vt:lpwstr>_Toc506208398</vt:lpwstr>
      </vt:variant>
      <vt:variant>
        <vt:i4>1310768</vt:i4>
      </vt:variant>
      <vt:variant>
        <vt:i4>986</vt:i4>
      </vt:variant>
      <vt:variant>
        <vt:i4>0</vt:i4>
      </vt:variant>
      <vt:variant>
        <vt:i4>5</vt:i4>
      </vt:variant>
      <vt:variant>
        <vt:lpwstr/>
      </vt:variant>
      <vt:variant>
        <vt:lpwstr>_Toc506208397</vt:lpwstr>
      </vt:variant>
      <vt:variant>
        <vt:i4>1310768</vt:i4>
      </vt:variant>
      <vt:variant>
        <vt:i4>983</vt:i4>
      </vt:variant>
      <vt:variant>
        <vt:i4>0</vt:i4>
      </vt:variant>
      <vt:variant>
        <vt:i4>5</vt:i4>
      </vt:variant>
      <vt:variant>
        <vt:lpwstr/>
      </vt:variant>
      <vt:variant>
        <vt:lpwstr>_Toc506208396</vt:lpwstr>
      </vt:variant>
      <vt:variant>
        <vt:i4>1310768</vt:i4>
      </vt:variant>
      <vt:variant>
        <vt:i4>980</vt:i4>
      </vt:variant>
      <vt:variant>
        <vt:i4>0</vt:i4>
      </vt:variant>
      <vt:variant>
        <vt:i4>5</vt:i4>
      </vt:variant>
      <vt:variant>
        <vt:lpwstr/>
      </vt:variant>
      <vt:variant>
        <vt:lpwstr>_Toc506208395</vt:lpwstr>
      </vt:variant>
      <vt:variant>
        <vt:i4>1310768</vt:i4>
      </vt:variant>
      <vt:variant>
        <vt:i4>977</vt:i4>
      </vt:variant>
      <vt:variant>
        <vt:i4>0</vt:i4>
      </vt:variant>
      <vt:variant>
        <vt:i4>5</vt:i4>
      </vt:variant>
      <vt:variant>
        <vt:lpwstr/>
      </vt:variant>
      <vt:variant>
        <vt:lpwstr>_Toc506208394</vt:lpwstr>
      </vt:variant>
      <vt:variant>
        <vt:i4>1310768</vt:i4>
      </vt:variant>
      <vt:variant>
        <vt:i4>974</vt:i4>
      </vt:variant>
      <vt:variant>
        <vt:i4>0</vt:i4>
      </vt:variant>
      <vt:variant>
        <vt:i4>5</vt:i4>
      </vt:variant>
      <vt:variant>
        <vt:lpwstr/>
      </vt:variant>
      <vt:variant>
        <vt:lpwstr>_Toc506208393</vt:lpwstr>
      </vt:variant>
      <vt:variant>
        <vt:i4>1310768</vt:i4>
      </vt:variant>
      <vt:variant>
        <vt:i4>971</vt:i4>
      </vt:variant>
      <vt:variant>
        <vt:i4>0</vt:i4>
      </vt:variant>
      <vt:variant>
        <vt:i4>5</vt:i4>
      </vt:variant>
      <vt:variant>
        <vt:lpwstr/>
      </vt:variant>
      <vt:variant>
        <vt:lpwstr>_Toc506208392</vt:lpwstr>
      </vt:variant>
      <vt:variant>
        <vt:i4>1310768</vt:i4>
      </vt:variant>
      <vt:variant>
        <vt:i4>968</vt:i4>
      </vt:variant>
      <vt:variant>
        <vt:i4>0</vt:i4>
      </vt:variant>
      <vt:variant>
        <vt:i4>5</vt:i4>
      </vt:variant>
      <vt:variant>
        <vt:lpwstr/>
      </vt:variant>
      <vt:variant>
        <vt:lpwstr>_Toc506208391</vt:lpwstr>
      </vt:variant>
      <vt:variant>
        <vt:i4>1310768</vt:i4>
      </vt:variant>
      <vt:variant>
        <vt:i4>965</vt:i4>
      </vt:variant>
      <vt:variant>
        <vt:i4>0</vt:i4>
      </vt:variant>
      <vt:variant>
        <vt:i4>5</vt:i4>
      </vt:variant>
      <vt:variant>
        <vt:lpwstr/>
      </vt:variant>
      <vt:variant>
        <vt:lpwstr>_Toc506208390</vt:lpwstr>
      </vt:variant>
      <vt:variant>
        <vt:i4>1376304</vt:i4>
      </vt:variant>
      <vt:variant>
        <vt:i4>962</vt:i4>
      </vt:variant>
      <vt:variant>
        <vt:i4>0</vt:i4>
      </vt:variant>
      <vt:variant>
        <vt:i4>5</vt:i4>
      </vt:variant>
      <vt:variant>
        <vt:lpwstr/>
      </vt:variant>
      <vt:variant>
        <vt:lpwstr>_Toc506208389</vt:lpwstr>
      </vt:variant>
      <vt:variant>
        <vt:i4>1376304</vt:i4>
      </vt:variant>
      <vt:variant>
        <vt:i4>959</vt:i4>
      </vt:variant>
      <vt:variant>
        <vt:i4>0</vt:i4>
      </vt:variant>
      <vt:variant>
        <vt:i4>5</vt:i4>
      </vt:variant>
      <vt:variant>
        <vt:lpwstr/>
      </vt:variant>
      <vt:variant>
        <vt:lpwstr>_Toc506208388</vt:lpwstr>
      </vt:variant>
      <vt:variant>
        <vt:i4>1376304</vt:i4>
      </vt:variant>
      <vt:variant>
        <vt:i4>956</vt:i4>
      </vt:variant>
      <vt:variant>
        <vt:i4>0</vt:i4>
      </vt:variant>
      <vt:variant>
        <vt:i4>5</vt:i4>
      </vt:variant>
      <vt:variant>
        <vt:lpwstr/>
      </vt:variant>
      <vt:variant>
        <vt:lpwstr>_Toc506208387</vt:lpwstr>
      </vt:variant>
      <vt:variant>
        <vt:i4>1376304</vt:i4>
      </vt:variant>
      <vt:variant>
        <vt:i4>953</vt:i4>
      </vt:variant>
      <vt:variant>
        <vt:i4>0</vt:i4>
      </vt:variant>
      <vt:variant>
        <vt:i4>5</vt:i4>
      </vt:variant>
      <vt:variant>
        <vt:lpwstr/>
      </vt:variant>
      <vt:variant>
        <vt:lpwstr>_Toc506208386</vt:lpwstr>
      </vt:variant>
      <vt:variant>
        <vt:i4>1376304</vt:i4>
      </vt:variant>
      <vt:variant>
        <vt:i4>950</vt:i4>
      </vt:variant>
      <vt:variant>
        <vt:i4>0</vt:i4>
      </vt:variant>
      <vt:variant>
        <vt:i4>5</vt:i4>
      </vt:variant>
      <vt:variant>
        <vt:lpwstr/>
      </vt:variant>
      <vt:variant>
        <vt:lpwstr>_Toc506208385</vt:lpwstr>
      </vt:variant>
      <vt:variant>
        <vt:i4>1376304</vt:i4>
      </vt:variant>
      <vt:variant>
        <vt:i4>947</vt:i4>
      </vt:variant>
      <vt:variant>
        <vt:i4>0</vt:i4>
      </vt:variant>
      <vt:variant>
        <vt:i4>5</vt:i4>
      </vt:variant>
      <vt:variant>
        <vt:lpwstr/>
      </vt:variant>
      <vt:variant>
        <vt:lpwstr>_Toc506208384</vt:lpwstr>
      </vt:variant>
      <vt:variant>
        <vt:i4>1376304</vt:i4>
      </vt:variant>
      <vt:variant>
        <vt:i4>944</vt:i4>
      </vt:variant>
      <vt:variant>
        <vt:i4>0</vt:i4>
      </vt:variant>
      <vt:variant>
        <vt:i4>5</vt:i4>
      </vt:variant>
      <vt:variant>
        <vt:lpwstr/>
      </vt:variant>
      <vt:variant>
        <vt:lpwstr>_Toc506208383</vt:lpwstr>
      </vt:variant>
      <vt:variant>
        <vt:i4>1376304</vt:i4>
      </vt:variant>
      <vt:variant>
        <vt:i4>941</vt:i4>
      </vt:variant>
      <vt:variant>
        <vt:i4>0</vt:i4>
      </vt:variant>
      <vt:variant>
        <vt:i4>5</vt:i4>
      </vt:variant>
      <vt:variant>
        <vt:lpwstr/>
      </vt:variant>
      <vt:variant>
        <vt:lpwstr>_Toc506208382</vt:lpwstr>
      </vt:variant>
      <vt:variant>
        <vt:i4>1376304</vt:i4>
      </vt:variant>
      <vt:variant>
        <vt:i4>938</vt:i4>
      </vt:variant>
      <vt:variant>
        <vt:i4>0</vt:i4>
      </vt:variant>
      <vt:variant>
        <vt:i4>5</vt:i4>
      </vt:variant>
      <vt:variant>
        <vt:lpwstr/>
      </vt:variant>
      <vt:variant>
        <vt:lpwstr>_Toc506208381</vt:lpwstr>
      </vt:variant>
      <vt:variant>
        <vt:i4>1376304</vt:i4>
      </vt:variant>
      <vt:variant>
        <vt:i4>935</vt:i4>
      </vt:variant>
      <vt:variant>
        <vt:i4>0</vt:i4>
      </vt:variant>
      <vt:variant>
        <vt:i4>5</vt:i4>
      </vt:variant>
      <vt:variant>
        <vt:lpwstr/>
      </vt:variant>
      <vt:variant>
        <vt:lpwstr>_Toc506208380</vt:lpwstr>
      </vt:variant>
      <vt:variant>
        <vt:i4>1703984</vt:i4>
      </vt:variant>
      <vt:variant>
        <vt:i4>932</vt:i4>
      </vt:variant>
      <vt:variant>
        <vt:i4>0</vt:i4>
      </vt:variant>
      <vt:variant>
        <vt:i4>5</vt:i4>
      </vt:variant>
      <vt:variant>
        <vt:lpwstr/>
      </vt:variant>
      <vt:variant>
        <vt:lpwstr>_Toc506208379</vt:lpwstr>
      </vt:variant>
      <vt:variant>
        <vt:i4>1703984</vt:i4>
      </vt:variant>
      <vt:variant>
        <vt:i4>929</vt:i4>
      </vt:variant>
      <vt:variant>
        <vt:i4>0</vt:i4>
      </vt:variant>
      <vt:variant>
        <vt:i4>5</vt:i4>
      </vt:variant>
      <vt:variant>
        <vt:lpwstr/>
      </vt:variant>
      <vt:variant>
        <vt:lpwstr>_Toc506208378</vt:lpwstr>
      </vt:variant>
      <vt:variant>
        <vt:i4>1703984</vt:i4>
      </vt:variant>
      <vt:variant>
        <vt:i4>926</vt:i4>
      </vt:variant>
      <vt:variant>
        <vt:i4>0</vt:i4>
      </vt:variant>
      <vt:variant>
        <vt:i4>5</vt:i4>
      </vt:variant>
      <vt:variant>
        <vt:lpwstr/>
      </vt:variant>
      <vt:variant>
        <vt:lpwstr>_Toc506208377</vt:lpwstr>
      </vt:variant>
      <vt:variant>
        <vt:i4>1703984</vt:i4>
      </vt:variant>
      <vt:variant>
        <vt:i4>923</vt:i4>
      </vt:variant>
      <vt:variant>
        <vt:i4>0</vt:i4>
      </vt:variant>
      <vt:variant>
        <vt:i4>5</vt:i4>
      </vt:variant>
      <vt:variant>
        <vt:lpwstr/>
      </vt:variant>
      <vt:variant>
        <vt:lpwstr>_Toc506208376</vt:lpwstr>
      </vt:variant>
      <vt:variant>
        <vt:i4>1703984</vt:i4>
      </vt:variant>
      <vt:variant>
        <vt:i4>920</vt:i4>
      </vt:variant>
      <vt:variant>
        <vt:i4>0</vt:i4>
      </vt:variant>
      <vt:variant>
        <vt:i4>5</vt:i4>
      </vt:variant>
      <vt:variant>
        <vt:lpwstr/>
      </vt:variant>
      <vt:variant>
        <vt:lpwstr>_Toc506208375</vt:lpwstr>
      </vt:variant>
      <vt:variant>
        <vt:i4>1703984</vt:i4>
      </vt:variant>
      <vt:variant>
        <vt:i4>917</vt:i4>
      </vt:variant>
      <vt:variant>
        <vt:i4>0</vt:i4>
      </vt:variant>
      <vt:variant>
        <vt:i4>5</vt:i4>
      </vt:variant>
      <vt:variant>
        <vt:lpwstr/>
      </vt:variant>
      <vt:variant>
        <vt:lpwstr>_Toc506208374</vt:lpwstr>
      </vt:variant>
      <vt:variant>
        <vt:i4>1703984</vt:i4>
      </vt:variant>
      <vt:variant>
        <vt:i4>914</vt:i4>
      </vt:variant>
      <vt:variant>
        <vt:i4>0</vt:i4>
      </vt:variant>
      <vt:variant>
        <vt:i4>5</vt:i4>
      </vt:variant>
      <vt:variant>
        <vt:lpwstr/>
      </vt:variant>
      <vt:variant>
        <vt:lpwstr>_Toc506208373</vt:lpwstr>
      </vt:variant>
      <vt:variant>
        <vt:i4>1703984</vt:i4>
      </vt:variant>
      <vt:variant>
        <vt:i4>911</vt:i4>
      </vt:variant>
      <vt:variant>
        <vt:i4>0</vt:i4>
      </vt:variant>
      <vt:variant>
        <vt:i4>5</vt:i4>
      </vt:variant>
      <vt:variant>
        <vt:lpwstr/>
      </vt:variant>
      <vt:variant>
        <vt:lpwstr>_Toc506208372</vt:lpwstr>
      </vt:variant>
      <vt:variant>
        <vt:i4>1703984</vt:i4>
      </vt:variant>
      <vt:variant>
        <vt:i4>908</vt:i4>
      </vt:variant>
      <vt:variant>
        <vt:i4>0</vt:i4>
      </vt:variant>
      <vt:variant>
        <vt:i4>5</vt:i4>
      </vt:variant>
      <vt:variant>
        <vt:lpwstr/>
      </vt:variant>
      <vt:variant>
        <vt:lpwstr>_Toc506208371</vt:lpwstr>
      </vt:variant>
      <vt:variant>
        <vt:i4>1703984</vt:i4>
      </vt:variant>
      <vt:variant>
        <vt:i4>905</vt:i4>
      </vt:variant>
      <vt:variant>
        <vt:i4>0</vt:i4>
      </vt:variant>
      <vt:variant>
        <vt:i4>5</vt:i4>
      </vt:variant>
      <vt:variant>
        <vt:lpwstr/>
      </vt:variant>
      <vt:variant>
        <vt:lpwstr>_Toc506208370</vt:lpwstr>
      </vt:variant>
      <vt:variant>
        <vt:i4>1769520</vt:i4>
      </vt:variant>
      <vt:variant>
        <vt:i4>902</vt:i4>
      </vt:variant>
      <vt:variant>
        <vt:i4>0</vt:i4>
      </vt:variant>
      <vt:variant>
        <vt:i4>5</vt:i4>
      </vt:variant>
      <vt:variant>
        <vt:lpwstr/>
      </vt:variant>
      <vt:variant>
        <vt:lpwstr>_Toc506208369</vt:lpwstr>
      </vt:variant>
      <vt:variant>
        <vt:i4>1769520</vt:i4>
      </vt:variant>
      <vt:variant>
        <vt:i4>899</vt:i4>
      </vt:variant>
      <vt:variant>
        <vt:i4>0</vt:i4>
      </vt:variant>
      <vt:variant>
        <vt:i4>5</vt:i4>
      </vt:variant>
      <vt:variant>
        <vt:lpwstr/>
      </vt:variant>
      <vt:variant>
        <vt:lpwstr>_Toc506208368</vt:lpwstr>
      </vt:variant>
      <vt:variant>
        <vt:i4>1769520</vt:i4>
      </vt:variant>
      <vt:variant>
        <vt:i4>896</vt:i4>
      </vt:variant>
      <vt:variant>
        <vt:i4>0</vt:i4>
      </vt:variant>
      <vt:variant>
        <vt:i4>5</vt:i4>
      </vt:variant>
      <vt:variant>
        <vt:lpwstr/>
      </vt:variant>
      <vt:variant>
        <vt:lpwstr>_Toc506208367</vt:lpwstr>
      </vt:variant>
      <vt:variant>
        <vt:i4>1769520</vt:i4>
      </vt:variant>
      <vt:variant>
        <vt:i4>893</vt:i4>
      </vt:variant>
      <vt:variant>
        <vt:i4>0</vt:i4>
      </vt:variant>
      <vt:variant>
        <vt:i4>5</vt:i4>
      </vt:variant>
      <vt:variant>
        <vt:lpwstr/>
      </vt:variant>
      <vt:variant>
        <vt:lpwstr>_Toc506208366</vt:lpwstr>
      </vt:variant>
      <vt:variant>
        <vt:i4>1769520</vt:i4>
      </vt:variant>
      <vt:variant>
        <vt:i4>890</vt:i4>
      </vt:variant>
      <vt:variant>
        <vt:i4>0</vt:i4>
      </vt:variant>
      <vt:variant>
        <vt:i4>5</vt:i4>
      </vt:variant>
      <vt:variant>
        <vt:lpwstr/>
      </vt:variant>
      <vt:variant>
        <vt:lpwstr>_Toc506208365</vt:lpwstr>
      </vt:variant>
      <vt:variant>
        <vt:i4>1769520</vt:i4>
      </vt:variant>
      <vt:variant>
        <vt:i4>887</vt:i4>
      </vt:variant>
      <vt:variant>
        <vt:i4>0</vt:i4>
      </vt:variant>
      <vt:variant>
        <vt:i4>5</vt:i4>
      </vt:variant>
      <vt:variant>
        <vt:lpwstr/>
      </vt:variant>
      <vt:variant>
        <vt:lpwstr>_Toc506208364</vt:lpwstr>
      </vt:variant>
      <vt:variant>
        <vt:i4>1769520</vt:i4>
      </vt:variant>
      <vt:variant>
        <vt:i4>884</vt:i4>
      </vt:variant>
      <vt:variant>
        <vt:i4>0</vt:i4>
      </vt:variant>
      <vt:variant>
        <vt:i4>5</vt:i4>
      </vt:variant>
      <vt:variant>
        <vt:lpwstr/>
      </vt:variant>
      <vt:variant>
        <vt:lpwstr>_Toc506208363</vt:lpwstr>
      </vt:variant>
      <vt:variant>
        <vt:i4>1769520</vt:i4>
      </vt:variant>
      <vt:variant>
        <vt:i4>881</vt:i4>
      </vt:variant>
      <vt:variant>
        <vt:i4>0</vt:i4>
      </vt:variant>
      <vt:variant>
        <vt:i4>5</vt:i4>
      </vt:variant>
      <vt:variant>
        <vt:lpwstr/>
      </vt:variant>
      <vt:variant>
        <vt:lpwstr>_Toc506208362</vt:lpwstr>
      </vt:variant>
      <vt:variant>
        <vt:i4>1769520</vt:i4>
      </vt:variant>
      <vt:variant>
        <vt:i4>878</vt:i4>
      </vt:variant>
      <vt:variant>
        <vt:i4>0</vt:i4>
      </vt:variant>
      <vt:variant>
        <vt:i4>5</vt:i4>
      </vt:variant>
      <vt:variant>
        <vt:lpwstr/>
      </vt:variant>
      <vt:variant>
        <vt:lpwstr>_Toc506208361</vt:lpwstr>
      </vt:variant>
      <vt:variant>
        <vt:i4>1769520</vt:i4>
      </vt:variant>
      <vt:variant>
        <vt:i4>875</vt:i4>
      </vt:variant>
      <vt:variant>
        <vt:i4>0</vt:i4>
      </vt:variant>
      <vt:variant>
        <vt:i4>5</vt:i4>
      </vt:variant>
      <vt:variant>
        <vt:lpwstr/>
      </vt:variant>
      <vt:variant>
        <vt:lpwstr>_Toc506208360</vt:lpwstr>
      </vt:variant>
      <vt:variant>
        <vt:i4>1572912</vt:i4>
      </vt:variant>
      <vt:variant>
        <vt:i4>872</vt:i4>
      </vt:variant>
      <vt:variant>
        <vt:i4>0</vt:i4>
      </vt:variant>
      <vt:variant>
        <vt:i4>5</vt:i4>
      </vt:variant>
      <vt:variant>
        <vt:lpwstr/>
      </vt:variant>
      <vt:variant>
        <vt:lpwstr>_Toc506208359</vt:lpwstr>
      </vt:variant>
      <vt:variant>
        <vt:i4>1572912</vt:i4>
      </vt:variant>
      <vt:variant>
        <vt:i4>869</vt:i4>
      </vt:variant>
      <vt:variant>
        <vt:i4>0</vt:i4>
      </vt:variant>
      <vt:variant>
        <vt:i4>5</vt:i4>
      </vt:variant>
      <vt:variant>
        <vt:lpwstr/>
      </vt:variant>
      <vt:variant>
        <vt:lpwstr>_Toc506208358</vt:lpwstr>
      </vt:variant>
      <vt:variant>
        <vt:i4>1572912</vt:i4>
      </vt:variant>
      <vt:variant>
        <vt:i4>866</vt:i4>
      </vt:variant>
      <vt:variant>
        <vt:i4>0</vt:i4>
      </vt:variant>
      <vt:variant>
        <vt:i4>5</vt:i4>
      </vt:variant>
      <vt:variant>
        <vt:lpwstr/>
      </vt:variant>
      <vt:variant>
        <vt:lpwstr>_Toc506208357</vt:lpwstr>
      </vt:variant>
      <vt:variant>
        <vt:i4>1572912</vt:i4>
      </vt:variant>
      <vt:variant>
        <vt:i4>863</vt:i4>
      </vt:variant>
      <vt:variant>
        <vt:i4>0</vt:i4>
      </vt:variant>
      <vt:variant>
        <vt:i4>5</vt:i4>
      </vt:variant>
      <vt:variant>
        <vt:lpwstr/>
      </vt:variant>
      <vt:variant>
        <vt:lpwstr>_Toc506208356</vt:lpwstr>
      </vt:variant>
      <vt:variant>
        <vt:i4>1572912</vt:i4>
      </vt:variant>
      <vt:variant>
        <vt:i4>860</vt:i4>
      </vt:variant>
      <vt:variant>
        <vt:i4>0</vt:i4>
      </vt:variant>
      <vt:variant>
        <vt:i4>5</vt:i4>
      </vt:variant>
      <vt:variant>
        <vt:lpwstr/>
      </vt:variant>
      <vt:variant>
        <vt:lpwstr>_Toc506208355</vt:lpwstr>
      </vt:variant>
      <vt:variant>
        <vt:i4>1572912</vt:i4>
      </vt:variant>
      <vt:variant>
        <vt:i4>857</vt:i4>
      </vt:variant>
      <vt:variant>
        <vt:i4>0</vt:i4>
      </vt:variant>
      <vt:variant>
        <vt:i4>5</vt:i4>
      </vt:variant>
      <vt:variant>
        <vt:lpwstr/>
      </vt:variant>
      <vt:variant>
        <vt:lpwstr>_Toc506208354</vt:lpwstr>
      </vt:variant>
      <vt:variant>
        <vt:i4>1572912</vt:i4>
      </vt:variant>
      <vt:variant>
        <vt:i4>854</vt:i4>
      </vt:variant>
      <vt:variant>
        <vt:i4>0</vt:i4>
      </vt:variant>
      <vt:variant>
        <vt:i4>5</vt:i4>
      </vt:variant>
      <vt:variant>
        <vt:lpwstr/>
      </vt:variant>
      <vt:variant>
        <vt:lpwstr>_Toc506208353</vt:lpwstr>
      </vt:variant>
      <vt:variant>
        <vt:i4>1572912</vt:i4>
      </vt:variant>
      <vt:variant>
        <vt:i4>851</vt:i4>
      </vt:variant>
      <vt:variant>
        <vt:i4>0</vt:i4>
      </vt:variant>
      <vt:variant>
        <vt:i4>5</vt:i4>
      </vt:variant>
      <vt:variant>
        <vt:lpwstr/>
      </vt:variant>
      <vt:variant>
        <vt:lpwstr>_Toc506208352</vt:lpwstr>
      </vt:variant>
      <vt:variant>
        <vt:i4>1572912</vt:i4>
      </vt:variant>
      <vt:variant>
        <vt:i4>848</vt:i4>
      </vt:variant>
      <vt:variant>
        <vt:i4>0</vt:i4>
      </vt:variant>
      <vt:variant>
        <vt:i4>5</vt:i4>
      </vt:variant>
      <vt:variant>
        <vt:lpwstr/>
      </vt:variant>
      <vt:variant>
        <vt:lpwstr>_Toc506208351</vt:lpwstr>
      </vt:variant>
      <vt:variant>
        <vt:i4>1572912</vt:i4>
      </vt:variant>
      <vt:variant>
        <vt:i4>845</vt:i4>
      </vt:variant>
      <vt:variant>
        <vt:i4>0</vt:i4>
      </vt:variant>
      <vt:variant>
        <vt:i4>5</vt:i4>
      </vt:variant>
      <vt:variant>
        <vt:lpwstr/>
      </vt:variant>
      <vt:variant>
        <vt:lpwstr>_Toc506208350</vt:lpwstr>
      </vt:variant>
      <vt:variant>
        <vt:i4>1638448</vt:i4>
      </vt:variant>
      <vt:variant>
        <vt:i4>842</vt:i4>
      </vt:variant>
      <vt:variant>
        <vt:i4>0</vt:i4>
      </vt:variant>
      <vt:variant>
        <vt:i4>5</vt:i4>
      </vt:variant>
      <vt:variant>
        <vt:lpwstr/>
      </vt:variant>
      <vt:variant>
        <vt:lpwstr>_Toc506208349</vt:lpwstr>
      </vt:variant>
      <vt:variant>
        <vt:i4>1638448</vt:i4>
      </vt:variant>
      <vt:variant>
        <vt:i4>839</vt:i4>
      </vt:variant>
      <vt:variant>
        <vt:i4>0</vt:i4>
      </vt:variant>
      <vt:variant>
        <vt:i4>5</vt:i4>
      </vt:variant>
      <vt:variant>
        <vt:lpwstr/>
      </vt:variant>
      <vt:variant>
        <vt:lpwstr>_Toc506208348</vt:lpwstr>
      </vt:variant>
      <vt:variant>
        <vt:i4>1638448</vt:i4>
      </vt:variant>
      <vt:variant>
        <vt:i4>836</vt:i4>
      </vt:variant>
      <vt:variant>
        <vt:i4>0</vt:i4>
      </vt:variant>
      <vt:variant>
        <vt:i4>5</vt:i4>
      </vt:variant>
      <vt:variant>
        <vt:lpwstr/>
      </vt:variant>
      <vt:variant>
        <vt:lpwstr>_Toc506208347</vt:lpwstr>
      </vt:variant>
      <vt:variant>
        <vt:i4>1638448</vt:i4>
      </vt:variant>
      <vt:variant>
        <vt:i4>833</vt:i4>
      </vt:variant>
      <vt:variant>
        <vt:i4>0</vt:i4>
      </vt:variant>
      <vt:variant>
        <vt:i4>5</vt:i4>
      </vt:variant>
      <vt:variant>
        <vt:lpwstr/>
      </vt:variant>
      <vt:variant>
        <vt:lpwstr>_Toc506208346</vt:lpwstr>
      </vt:variant>
      <vt:variant>
        <vt:i4>1638448</vt:i4>
      </vt:variant>
      <vt:variant>
        <vt:i4>830</vt:i4>
      </vt:variant>
      <vt:variant>
        <vt:i4>0</vt:i4>
      </vt:variant>
      <vt:variant>
        <vt:i4>5</vt:i4>
      </vt:variant>
      <vt:variant>
        <vt:lpwstr/>
      </vt:variant>
      <vt:variant>
        <vt:lpwstr>_Toc506208345</vt:lpwstr>
      </vt:variant>
      <vt:variant>
        <vt:i4>1638448</vt:i4>
      </vt:variant>
      <vt:variant>
        <vt:i4>827</vt:i4>
      </vt:variant>
      <vt:variant>
        <vt:i4>0</vt:i4>
      </vt:variant>
      <vt:variant>
        <vt:i4>5</vt:i4>
      </vt:variant>
      <vt:variant>
        <vt:lpwstr/>
      </vt:variant>
      <vt:variant>
        <vt:lpwstr>_Toc506208344</vt:lpwstr>
      </vt:variant>
      <vt:variant>
        <vt:i4>1638448</vt:i4>
      </vt:variant>
      <vt:variant>
        <vt:i4>824</vt:i4>
      </vt:variant>
      <vt:variant>
        <vt:i4>0</vt:i4>
      </vt:variant>
      <vt:variant>
        <vt:i4>5</vt:i4>
      </vt:variant>
      <vt:variant>
        <vt:lpwstr/>
      </vt:variant>
      <vt:variant>
        <vt:lpwstr>_Toc506208343</vt:lpwstr>
      </vt:variant>
      <vt:variant>
        <vt:i4>1638448</vt:i4>
      </vt:variant>
      <vt:variant>
        <vt:i4>821</vt:i4>
      </vt:variant>
      <vt:variant>
        <vt:i4>0</vt:i4>
      </vt:variant>
      <vt:variant>
        <vt:i4>5</vt:i4>
      </vt:variant>
      <vt:variant>
        <vt:lpwstr/>
      </vt:variant>
      <vt:variant>
        <vt:lpwstr>_Toc506208342</vt:lpwstr>
      </vt:variant>
      <vt:variant>
        <vt:i4>1638448</vt:i4>
      </vt:variant>
      <vt:variant>
        <vt:i4>818</vt:i4>
      </vt:variant>
      <vt:variant>
        <vt:i4>0</vt:i4>
      </vt:variant>
      <vt:variant>
        <vt:i4>5</vt:i4>
      </vt:variant>
      <vt:variant>
        <vt:lpwstr/>
      </vt:variant>
      <vt:variant>
        <vt:lpwstr>_Toc506208341</vt:lpwstr>
      </vt:variant>
      <vt:variant>
        <vt:i4>1638448</vt:i4>
      </vt:variant>
      <vt:variant>
        <vt:i4>815</vt:i4>
      </vt:variant>
      <vt:variant>
        <vt:i4>0</vt:i4>
      </vt:variant>
      <vt:variant>
        <vt:i4>5</vt:i4>
      </vt:variant>
      <vt:variant>
        <vt:lpwstr/>
      </vt:variant>
      <vt:variant>
        <vt:lpwstr>_Toc506208340</vt:lpwstr>
      </vt:variant>
      <vt:variant>
        <vt:i4>8060933</vt:i4>
      </vt:variant>
      <vt:variant>
        <vt:i4>812</vt:i4>
      </vt:variant>
      <vt:variant>
        <vt:i4>0</vt:i4>
      </vt:variant>
      <vt:variant>
        <vt:i4>5</vt:i4>
      </vt:variant>
      <vt:variant>
        <vt:lpwstr/>
      </vt:variant>
      <vt:variant>
        <vt:lpwstr>_Toc506025185a</vt:lpwstr>
      </vt:variant>
      <vt:variant>
        <vt:i4>1966128</vt:i4>
      </vt:variant>
      <vt:variant>
        <vt:i4>809</vt:i4>
      </vt:variant>
      <vt:variant>
        <vt:i4>0</vt:i4>
      </vt:variant>
      <vt:variant>
        <vt:i4>5</vt:i4>
      </vt:variant>
      <vt:variant>
        <vt:lpwstr/>
      </vt:variant>
      <vt:variant>
        <vt:lpwstr>_Toc506208339</vt:lpwstr>
      </vt:variant>
      <vt:variant>
        <vt:i4>1966128</vt:i4>
      </vt:variant>
      <vt:variant>
        <vt:i4>806</vt:i4>
      </vt:variant>
      <vt:variant>
        <vt:i4>0</vt:i4>
      </vt:variant>
      <vt:variant>
        <vt:i4>5</vt:i4>
      </vt:variant>
      <vt:variant>
        <vt:lpwstr/>
      </vt:variant>
      <vt:variant>
        <vt:lpwstr>_Toc506208338</vt:lpwstr>
      </vt:variant>
      <vt:variant>
        <vt:i4>1703993</vt:i4>
      </vt:variant>
      <vt:variant>
        <vt:i4>803</vt:i4>
      </vt:variant>
      <vt:variant>
        <vt:i4>0</vt:i4>
      </vt:variant>
      <vt:variant>
        <vt:i4>5</vt:i4>
      </vt:variant>
      <vt:variant>
        <vt:lpwstr/>
      </vt:variant>
      <vt:variant>
        <vt:lpwstr>_Toc506025885</vt:lpwstr>
      </vt:variant>
      <vt:variant>
        <vt:i4>1703993</vt:i4>
      </vt:variant>
      <vt:variant>
        <vt:i4>800</vt:i4>
      </vt:variant>
      <vt:variant>
        <vt:i4>0</vt:i4>
      </vt:variant>
      <vt:variant>
        <vt:i4>5</vt:i4>
      </vt:variant>
      <vt:variant>
        <vt:lpwstr/>
      </vt:variant>
      <vt:variant>
        <vt:lpwstr>_Toc506025884</vt:lpwstr>
      </vt:variant>
      <vt:variant>
        <vt:i4>1703984</vt:i4>
      </vt:variant>
      <vt:variant>
        <vt:i4>797</vt:i4>
      </vt:variant>
      <vt:variant>
        <vt:i4>0</vt:i4>
      </vt:variant>
      <vt:variant>
        <vt:i4>5</vt:i4>
      </vt:variant>
      <vt:variant>
        <vt:lpwstr/>
      </vt:variant>
      <vt:variant>
        <vt:lpwstr>_Toc506025183</vt:lpwstr>
      </vt:variant>
      <vt:variant>
        <vt:i4>1703993</vt:i4>
      </vt:variant>
      <vt:variant>
        <vt:i4>794</vt:i4>
      </vt:variant>
      <vt:variant>
        <vt:i4>0</vt:i4>
      </vt:variant>
      <vt:variant>
        <vt:i4>5</vt:i4>
      </vt:variant>
      <vt:variant>
        <vt:lpwstr/>
      </vt:variant>
      <vt:variant>
        <vt:lpwstr>_Toc506025883</vt:lpwstr>
      </vt:variant>
      <vt:variant>
        <vt:i4>1703993</vt:i4>
      </vt:variant>
      <vt:variant>
        <vt:i4>791</vt:i4>
      </vt:variant>
      <vt:variant>
        <vt:i4>0</vt:i4>
      </vt:variant>
      <vt:variant>
        <vt:i4>5</vt:i4>
      </vt:variant>
      <vt:variant>
        <vt:lpwstr/>
      </vt:variant>
      <vt:variant>
        <vt:lpwstr>_Toc506025882</vt:lpwstr>
      </vt:variant>
      <vt:variant>
        <vt:i4>1966128</vt:i4>
      </vt:variant>
      <vt:variant>
        <vt:i4>788</vt:i4>
      </vt:variant>
      <vt:variant>
        <vt:i4>0</vt:i4>
      </vt:variant>
      <vt:variant>
        <vt:i4>5</vt:i4>
      </vt:variant>
      <vt:variant>
        <vt:lpwstr/>
      </vt:variant>
      <vt:variant>
        <vt:lpwstr>_Toc506208336</vt:lpwstr>
      </vt:variant>
      <vt:variant>
        <vt:i4>1966128</vt:i4>
      </vt:variant>
      <vt:variant>
        <vt:i4>785</vt:i4>
      </vt:variant>
      <vt:variant>
        <vt:i4>0</vt:i4>
      </vt:variant>
      <vt:variant>
        <vt:i4>5</vt:i4>
      </vt:variant>
      <vt:variant>
        <vt:lpwstr/>
      </vt:variant>
      <vt:variant>
        <vt:lpwstr>_Toc506208335</vt:lpwstr>
      </vt:variant>
      <vt:variant>
        <vt:i4>1966128</vt:i4>
      </vt:variant>
      <vt:variant>
        <vt:i4>782</vt:i4>
      </vt:variant>
      <vt:variant>
        <vt:i4>0</vt:i4>
      </vt:variant>
      <vt:variant>
        <vt:i4>5</vt:i4>
      </vt:variant>
      <vt:variant>
        <vt:lpwstr/>
      </vt:variant>
      <vt:variant>
        <vt:lpwstr>_Toc506208334</vt:lpwstr>
      </vt:variant>
      <vt:variant>
        <vt:i4>1966128</vt:i4>
      </vt:variant>
      <vt:variant>
        <vt:i4>779</vt:i4>
      </vt:variant>
      <vt:variant>
        <vt:i4>0</vt:i4>
      </vt:variant>
      <vt:variant>
        <vt:i4>5</vt:i4>
      </vt:variant>
      <vt:variant>
        <vt:lpwstr/>
      </vt:variant>
      <vt:variant>
        <vt:lpwstr>_Toc506208333</vt:lpwstr>
      </vt:variant>
      <vt:variant>
        <vt:i4>1966128</vt:i4>
      </vt:variant>
      <vt:variant>
        <vt:i4>776</vt:i4>
      </vt:variant>
      <vt:variant>
        <vt:i4>0</vt:i4>
      </vt:variant>
      <vt:variant>
        <vt:i4>5</vt:i4>
      </vt:variant>
      <vt:variant>
        <vt:lpwstr/>
      </vt:variant>
      <vt:variant>
        <vt:lpwstr>_Toc506208332</vt:lpwstr>
      </vt:variant>
      <vt:variant>
        <vt:i4>1966128</vt:i4>
      </vt:variant>
      <vt:variant>
        <vt:i4>773</vt:i4>
      </vt:variant>
      <vt:variant>
        <vt:i4>0</vt:i4>
      </vt:variant>
      <vt:variant>
        <vt:i4>5</vt:i4>
      </vt:variant>
      <vt:variant>
        <vt:lpwstr/>
      </vt:variant>
      <vt:variant>
        <vt:lpwstr>_Toc506208331</vt:lpwstr>
      </vt:variant>
      <vt:variant>
        <vt:i4>1966128</vt:i4>
      </vt:variant>
      <vt:variant>
        <vt:i4>770</vt:i4>
      </vt:variant>
      <vt:variant>
        <vt:i4>0</vt:i4>
      </vt:variant>
      <vt:variant>
        <vt:i4>5</vt:i4>
      </vt:variant>
      <vt:variant>
        <vt:lpwstr/>
      </vt:variant>
      <vt:variant>
        <vt:lpwstr>_Toc506208330</vt:lpwstr>
      </vt:variant>
      <vt:variant>
        <vt:i4>2031664</vt:i4>
      </vt:variant>
      <vt:variant>
        <vt:i4>767</vt:i4>
      </vt:variant>
      <vt:variant>
        <vt:i4>0</vt:i4>
      </vt:variant>
      <vt:variant>
        <vt:i4>5</vt:i4>
      </vt:variant>
      <vt:variant>
        <vt:lpwstr/>
      </vt:variant>
      <vt:variant>
        <vt:lpwstr>_Toc506208329</vt:lpwstr>
      </vt:variant>
      <vt:variant>
        <vt:i4>2031664</vt:i4>
      </vt:variant>
      <vt:variant>
        <vt:i4>764</vt:i4>
      </vt:variant>
      <vt:variant>
        <vt:i4>0</vt:i4>
      </vt:variant>
      <vt:variant>
        <vt:i4>5</vt:i4>
      </vt:variant>
      <vt:variant>
        <vt:lpwstr/>
      </vt:variant>
      <vt:variant>
        <vt:lpwstr>_Toc506208328</vt:lpwstr>
      </vt:variant>
      <vt:variant>
        <vt:i4>2031664</vt:i4>
      </vt:variant>
      <vt:variant>
        <vt:i4>761</vt:i4>
      </vt:variant>
      <vt:variant>
        <vt:i4>0</vt:i4>
      </vt:variant>
      <vt:variant>
        <vt:i4>5</vt:i4>
      </vt:variant>
      <vt:variant>
        <vt:lpwstr/>
      </vt:variant>
      <vt:variant>
        <vt:lpwstr>_Toc506208327</vt:lpwstr>
      </vt:variant>
      <vt:variant>
        <vt:i4>2031664</vt:i4>
      </vt:variant>
      <vt:variant>
        <vt:i4>758</vt:i4>
      </vt:variant>
      <vt:variant>
        <vt:i4>0</vt:i4>
      </vt:variant>
      <vt:variant>
        <vt:i4>5</vt:i4>
      </vt:variant>
      <vt:variant>
        <vt:lpwstr/>
      </vt:variant>
      <vt:variant>
        <vt:lpwstr>_Toc506208326</vt:lpwstr>
      </vt:variant>
      <vt:variant>
        <vt:i4>2031664</vt:i4>
      </vt:variant>
      <vt:variant>
        <vt:i4>755</vt:i4>
      </vt:variant>
      <vt:variant>
        <vt:i4>0</vt:i4>
      </vt:variant>
      <vt:variant>
        <vt:i4>5</vt:i4>
      </vt:variant>
      <vt:variant>
        <vt:lpwstr/>
      </vt:variant>
      <vt:variant>
        <vt:lpwstr>_Toc506208325</vt:lpwstr>
      </vt:variant>
      <vt:variant>
        <vt:i4>2031664</vt:i4>
      </vt:variant>
      <vt:variant>
        <vt:i4>752</vt:i4>
      </vt:variant>
      <vt:variant>
        <vt:i4>0</vt:i4>
      </vt:variant>
      <vt:variant>
        <vt:i4>5</vt:i4>
      </vt:variant>
      <vt:variant>
        <vt:lpwstr/>
      </vt:variant>
      <vt:variant>
        <vt:lpwstr>_Toc506208324</vt:lpwstr>
      </vt:variant>
      <vt:variant>
        <vt:i4>2031664</vt:i4>
      </vt:variant>
      <vt:variant>
        <vt:i4>749</vt:i4>
      </vt:variant>
      <vt:variant>
        <vt:i4>0</vt:i4>
      </vt:variant>
      <vt:variant>
        <vt:i4>5</vt:i4>
      </vt:variant>
      <vt:variant>
        <vt:lpwstr/>
      </vt:variant>
      <vt:variant>
        <vt:lpwstr>_Toc506208323</vt:lpwstr>
      </vt:variant>
      <vt:variant>
        <vt:i4>2031664</vt:i4>
      </vt:variant>
      <vt:variant>
        <vt:i4>746</vt:i4>
      </vt:variant>
      <vt:variant>
        <vt:i4>0</vt:i4>
      </vt:variant>
      <vt:variant>
        <vt:i4>5</vt:i4>
      </vt:variant>
      <vt:variant>
        <vt:lpwstr/>
      </vt:variant>
      <vt:variant>
        <vt:lpwstr>_Toc506208322</vt:lpwstr>
      </vt:variant>
      <vt:variant>
        <vt:i4>2031664</vt:i4>
      </vt:variant>
      <vt:variant>
        <vt:i4>743</vt:i4>
      </vt:variant>
      <vt:variant>
        <vt:i4>0</vt:i4>
      </vt:variant>
      <vt:variant>
        <vt:i4>5</vt:i4>
      </vt:variant>
      <vt:variant>
        <vt:lpwstr/>
      </vt:variant>
      <vt:variant>
        <vt:lpwstr>_Toc506208321</vt:lpwstr>
      </vt:variant>
      <vt:variant>
        <vt:i4>2031664</vt:i4>
      </vt:variant>
      <vt:variant>
        <vt:i4>740</vt:i4>
      </vt:variant>
      <vt:variant>
        <vt:i4>0</vt:i4>
      </vt:variant>
      <vt:variant>
        <vt:i4>5</vt:i4>
      </vt:variant>
      <vt:variant>
        <vt:lpwstr/>
      </vt:variant>
      <vt:variant>
        <vt:lpwstr>_Toc506208320</vt:lpwstr>
      </vt:variant>
      <vt:variant>
        <vt:i4>1835056</vt:i4>
      </vt:variant>
      <vt:variant>
        <vt:i4>737</vt:i4>
      </vt:variant>
      <vt:variant>
        <vt:i4>0</vt:i4>
      </vt:variant>
      <vt:variant>
        <vt:i4>5</vt:i4>
      </vt:variant>
      <vt:variant>
        <vt:lpwstr/>
      </vt:variant>
      <vt:variant>
        <vt:lpwstr>_Toc506208319</vt:lpwstr>
      </vt:variant>
      <vt:variant>
        <vt:i4>1835056</vt:i4>
      </vt:variant>
      <vt:variant>
        <vt:i4>734</vt:i4>
      </vt:variant>
      <vt:variant>
        <vt:i4>0</vt:i4>
      </vt:variant>
      <vt:variant>
        <vt:i4>5</vt:i4>
      </vt:variant>
      <vt:variant>
        <vt:lpwstr/>
      </vt:variant>
      <vt:variant>
        <vt:lpwstr>_Toc506208318</vt:lpwstr>
      </vt:variant>
      <vt:variant>
        <vt:i4>1835056</vt:i4>
      </vt:variant>
      <vt:variant>
        <vt:i4>731</vt:i4>
      </vt:variant>
      <vt:variant>
        <vt:i4>0</vt:i4>
      </vt:variant>
      <vt:variant>
        <vt:i4>5</vt:i4>
      </vt:variant>
      <vt:variant>
        <vt:lpwstr/>
      </vt:variant>
      <vt:variant>
        <vt:lpwstr>_Toc506208317</vt:lpwstr>
      </vt:variant>
      <vt:variant>
        <vt:i4>1835056</vt:i4>
      </vt:variant>
      <vt:variant>
        <vt:i4>728</vt:i4>
      </vt:variant>
      <vt:variant>
        <vt:i4>0</vt:i4>
      </vt:variant>
      <vt:variant>
        <vt:i4>5</vt:i4>
      </vt:variant>
      <vt:variant>
        <vt:lpwstr/>
      </vt:variant>
      <vt:variant>
        <vt:lpwstr>_Toc506208316</vt:lpwstr>
      </vt:variant>
      <vt:variant>
        <vt:i4>1835056</vt:i4>
      </vt:variant>
      <vt:variant>
        <vt:i4>725</vt:i4>
      </vt:variant>
      <vt:variant>
        <vt:i4>0</vt:i4>
      </vt:variant>
      <vt:variant>
        <vt:i4>5</vt:i4>
      </vt:variant>
      <vt:variant>
        <vt:lpwstr/>
      </vt:variant>
      <vt:variant>
        <vt:lpwstr>_Toc506208315</vt:lpwstr>
      </vt:variant>
      <vt:variant>
        <vt:i4>1835056</vt:i4>
      </vt:variant>
      <vt:variant>
        <vt:i4>722</vt:i4>
      </vt:variant>
      <vt:variant>
        <vt:i4>0</vt:i4>
      </vt:variant>
      <vt:variant>
        <vt:i4>5</vt:i4>
      </vt:variant>
      <vt:variant>
        <vt:lpwstr/>
      </vt:variant>
      <vt:variant>
        <vt:lpwstr>_Toc506208314</vt:lpwstr>
      </vt:variant>
      <vt:variant>
        <vt:i4>1835056</vt:i4>
      </vt:variant>
      <vt:variant>
        <vt:i4>719</vt:i4>
      </vt:variant>
      <vt:variant>
        <vt:i4>0</vt:i4>
      </vt:variant>
      <vt:variant>
        <vt:i4>5</vt:i4>
      </vt:variant>
      <vt:variant>
        <vt:lpwstr/>
      </vt:variant>
      <vt:variant>
        <vt:lpwstr>_Toc506208313</vt:lpwstr>
      </vt:variant>
      <vt:variant>
        <vt:i4>1835056</vt:i4>
      </vt:variant>
      <vt:variant>
        <vt:i4>716</vt:i4>
      </vt:variant>
      <vt:variant>
        <vt:i4>0</vt:i4>
      </vt:variant>
      <vt:variant>
        <vt:i4>5</vt:i4>
      </vt:variant>
      <vt:variant>
        <vt:lpwstr/>
      </vt:variant>
      <vt:variant>
        <vt:lpwstr>_Toc506208312</vt:lpwstr>
      </vt:variant>
      <vt:variant>
        <vt:i4>1835056</vt:i4>
      </vt:variant>
      <vt:variant>
        <vt:i4>713</vt:i4>
      </vt:variant>
      <vt:variant>
        <vt:i4>0</vt:i4>
      </vt:variant>
      <vt:variant>
        <vt:i4>5</vt:i4>
      </vt:variant>
      <vt:variant>
        <vt:lpwstr/>
      </vt:variant>
      <vt:variant>
        <vt:lpwstr>_Toc506208311</vt:lpwstr>
      </vt:variant>
      <vt:variant>
        <vt:i4>1835056</vt:i4>
      </vt:variant>
      <vt:variant>
        <vt:i4>710</vt:i4>
      </vt:variant>
      <vt:variant>
        <vt:i4>0</vt:i4>
      </vt:variant>
      <vt:variant>
        <vt:i4>5</vt:i4>
      </vt:variant>
      <vt:variant>
        <vt:lpwstr/>
      </vt:variant>
      <vt:variant>
        <vt:lpwstr>_Toc506208310</vt:lpwstr>
      </vt:variant>
      <vt:variant>
        <vt:i4>1900592</vt:i4>
      </vt:variant>
      <vt:variant>
        <vt:i4>707</vt:i4>
      </vt:variant>
      <vt:variant>
        <vt:i4>0</vt:i4>
      </vt:variant>
      <vt:variant>
        <vt:i4>5</vt:i4>
      </vt:variant>
      <vt:variant>
        <vt:lpwstr/>
      </vt:variant>
      <vt:variant>
        <vt:lpwstr>_Toc506208309</vt:lpwstr>
      </vt:variant>
      <vt:variant>
        <vt:i4>1900592</vt:i4>
      </vt:variant>
      <vt:variant>
        <vt:i4>704</vt:i4>
      </vt:variant>
      <vt:variant>
        <vt:i4>0</vt:i4>
      </vt:variant>
      <vt:variant>
        <vt:i4>5</vt:i4>
      </vt:variant>
      <vt:variant>
        <vt:lpwstr/>
      </vt:variant>
      <vt:variant>
        <vt:lpwstr>_Toc506208308</vt:lpwstr>
      </vt:variant>
      <vt:variant>
        <vt:i4>1179704</vt:i4>
      </vt:variant>
      <vt:variant>
        <vt:i4>701</vt:i4>
      </vt:variant>
      <vt:variant>
        <vt:i4>0</vt:i4>
      </vt:variant>
      <vt:variant>
        <vt:i4>5</vt:i4>
      </vt:variant>
      <vt:variant>
        <vt:lpwstr/>
      </vt:variant>
      <vt:variant>
        <vt:lpwstr>_Toc485317899</vt:lpwstr>
      </vt:variant>
      <vt:variant>
        <vt:i4>1179704</vt:i4>
      </vt:variant>
      <vt:variant>
        <vt:i4>698</vt:i4>
      </vt:variant>
      <vt:variant>
        <vt:i4>0</vt:i4>
      </vt:variant>
      <vt:variant>
        <vt:i4>5</vt:i4>
      </vt:variant>
      <vt:variant>
        <vt:lpwstr/>
      </vt:variant>
      <vt:variant>
        <vt:lpwstr>_Toc485317898</vt:lpwstr>
      </vt:variant>
      <vt:variant>
        <vt:i4>1900592</vt:i4>
      </vt:variant>
      <vt:variant>
        <vt:i4>695</vt:i4>
      </vt:variant>
      <vt:variant>
        <vt:i4>0</vt:i4>
      </vt:variant>
      <vt:variant>
        <vt:i4>5</vt:i4>
      </vt:variant>
      <vt:variant>
        <vt:lpwstr/>
      </vt:variant>
      <vt:variant>
        <vt:lpwstr>_Toc506208307</vt:lpwstr>
      </vt:variant>
      <vt:variant>
        <vt:i4>1900592</vt:i4>
      </vt:variant>
      <vt:variant>
        <vt:i4>692</vt:i4>
      </vt:variant>
      <vt:variant>
        <vt:i4>0</vt:i4>
      </vt:variant>
      <vt:variant>
        <vt:i4>5</vt:i4>
      </vt:variant>
      <vt:variant>
        <vt:lpwstr/>
      </vt:variant>
      <vt:variant>
        <vt:lpwstr>_Toc506208306</vt:lpwstr>
      </vt:variant>
      <vt:variant>
        <vt:i4>1900592</vt:i4>
      </vt:variant>
      <vt:variant>
        <vt:i4>689</vt:i4>
      </vt:variant>
      <vt:variant>
        <vt:i4>0</vt:i4>
      </vt:variant>
      <vt:variant>
        <vt:i4>5</vt:i4>
      </vt:variant>
      <vt:variant>
        <vt:lpwstr/>
      </vt:variant>
      <vt:variant>
        <vt:lpwstr>_Toc506208305</vt:lpwstr>
      </vt:variant>
      <vt:variant>
        <vt:i4>1900592</vt:i4>
      </vt:variant>
      <vt:variant>
        <vt:i4>686</vt:i4>
      </vt:variant>
      <vt:variant>
        <vt:i4>0</vt:i4>
      </vt:variant>
      <vt:variant>
        <vt:i4>5</vt:i4>
      </vt:variant>
      <vt:variant>
        <vt:lpwstr/>
      </vt:variant>
      <vt:variant>
        <vt:lpwstr>_Toc506208304</vt:lpwstr>
      </vt:variant>
      <vt:variant>
        <vt:i4>1900592</vt:i4>
      </vt:variant>
      <vt:variant>
        <vt:i4>683</vt:i4>
      </vt:variant>
      <vt:variant>
        <vt:i4>0</vt:i4>
      </vt:variant>
      <vt:variant>
        <vt:i4>5</vt:i4>
      </vt:variant>
      <vt:variant>
        <vt:lpwstr/>
      </vt:variant>
      <vt:variant>
        <vt:lpwstr>_Toc506208303</vt:lpwstr>
      </vt:variant>
      <vt:variant>
        <vt:i4>1900592</vt:i4>
      </vt:variant>
      <vt:variant>
        <vt:i4>680</vt:i4>
      </vt:variant>
      <vt:variant>
        <vt:i4>0</vt:i4>
      </vt:variant>
      <vt:variant>
        <vt:i4>5</vt:i4>
      </vt:variant>
      <vt:variant>
        <vt:lpwstr/>
      </vt:variant>
      <vt:variant>
        <vt:lpwstr>_Toc506208302</vt:lpwstr>
      </vt:variant>
      <vt:variant>
        <vt:i4>1900592</vt:i4>
      </vt:variant>
      <vt:variant>
        <vt:i4>677</vt:i4>
      </vt:variant>
      <vt:variant>
        <vt:i4>0</vt:i4>
      </vt:variant>
      <vt:variant>
        <vt:i4>5</vt:i4>
      </vt:variant>
      <vt:variant>
        <vt:lpwstr/>
      </vt:variant>
      <vt:variant>
        <vt:lpwstr>_Toc506208301</vt:lpwstr>
      </vt:variant>
      <vt:variant>
        <vt:i4>1900592</vt:i4>
      </vt:variant>
      <vt:variant>
        <vt:i4>674</vt:i4>
      </vt:variant>
      <vt:variant>
        <vt:i4>0</vt:i4>
      </vt:variant>
      <vt:variant>
        <vt:i4>5</vt:i4>
      </vt:variant>
      <vt:variant>
        <vt:lpwstr/>
      </vt:variant>
      <vt:variant>
        <vt:lpwstr>_Toc506208300</vt:lpwstr>
      </vt:variant>
      <vt:variant>
        <vt:i4>1310769</vt:i4>
      </vt:variant>
      <vt:variant>
        <vt:i4>671</vt:i4>
      </vt:variant>
      <vt:variant>
        <vt:i4>0</vt:i4>
      </vt:variant>
      <vt:variant>
        <vt:i4>5</vt:i4>
      </vt:variant>
      <vt:variant>
        <vt:lpwstr/>
      </vt:variant>
      <vt:variant>
        <vt:lpwstr>_Toc506208299</vt:lpwstr>
      </vt:variant>
      <vt:variant>
        <vt:i4>1310769</vt:i4>
      </vt:variant>
      <vt:variant>
        <vt:i4>668</vt:i4>
      </vt:variant>
      <vt:variant>
        <vt:i4>0</vt:i4>
      </vt:variant>
      <vt:variant>
        <vt:i4>5</vt:i4>
      </vt:variant>
      <vt:variant>
        <vt:lpwstr/>
      </vt:variant>
      <vt:variant>
        <vt:lpwstr>_Toc506208298</vt:lpwstr>
      </vt:variant>
      <vt:variant>
        <vt:i4>1310769</vt:i4>
      </vt:variant>
      <vt:variant>
        <vt:i4>665</vt:i4>
      </vt:variant>
      <vt:variant>
        <vt:i4>0</vt:i4>
      </vt:variant>
      <vt:variant>
        <vt:i4>5</vt:i4>
      </vt:variant>
      <vt:variant>
        <vt:lpwstr/>
      </vt:variant>
      <vt:variant>
        <vt:lpwstr>_Toc506208297</vt:lpwstr>
      </vt:variant>
      <vt:variant>
        <vt:i4>1310769</vt:i4>
      </vt:variant>
      <vt:variant>
        <vt:i4>662</vt:i4>
      </vt:variant>
      <vt:variant>
        <vt:i4>0</vt:i4>
      </vt:variant>
      <vt:variant>
        <vt:i4>5</vt:i4>
      </vt:variant>
      <vt:variant>
        <vt:lpwstr/>
      </vt:variant>
      <vt:variant>
        <vt:lpwstr>_Toc506208296</vt:lpwstr>
      </vt:variant>
      <vt:variant>
        <vt:i4>1310769</vt:i4>
      </vt:variant>
      <vt:variant>
        <vt:i4>659</vt:i4>
      </vt:variant>
      <vt:variant>
        <vt:i4>0</vt:i4>
      </vt:variant>
      <vt:variant>
        <vt:i4>5</vt:i4>
      </vt:variant>
      <vt:variant>
        <vt:lpwstr/>
      </vt:variant>
      <vt:variant>
        <vt:lpwstr>_Toc506208295</vt:lpwstr>
      </vt:variant>
      <vt:variant>
        <vt:i4>1310769</vt:i4>
      </vt:variant>
      <vt:variant>
        <vt:i4>656</vt:i4>
      </vt:variant>
      <vt:variant>
        <vt:i4>0</vt:i4>
      </vt:variant>
      <vt:variant>
        <vt:i4>5</vt:i4>
      </vt:variant>
      <vt:variant>
        <vt:lpwstr/>
      </vt:variant>
      <vt:variant>
        <vt:lpwstr>_Toc506208294</vt:lpwstr>
      </vt:variant>
      <vt:variant>
        <vt:i4>1310769</vt:i4>
      </vt:variant>
      <vt:variant>
        <vt:i4>653</vt:i4>
      </vt:variant>
      <vt:variant>
        <vt:i4>0</vt:i4>
      </vt:variant>
      <vt:variant>
        <vt:i4>5</vt:i4>
      </vt:variant>
      <vt:variant>
        <vt:lpwstr/>
      </vt:variant>
      <vt:variant>
        <vt:lpwstr>_Toc506208293</vt:lpwstr>
      </vt:variant>
      <vt:variant>
        <vt:i4>1310769</vt:i4>
      </vt:variant>
      <vt:variant>
        <vt:i4>650</vt:i4>
      </vt:variant>
      <vt:variant>
        <vt:i4>0</vt:i4>
      </vt:variant>
      <vt:variant>
        <vt:i4>5</vt:i4>
      </vt:variant>
      <vt:variant>
        <vt:lpwstr/>
      </vt:variant>
      <vt:variant>
        <vt:lpwstr>_Toc506208292</vt:lpwstr>
      </vt:variant>
      <vt:variant>
        <vt:i4>1310769</vt:i4>
      </vt:variant>
      <vt:variant>
        <vt:i4>647</vt:i4>
      </vt:variant>
      <vt:variant>
        <vt:i4>0</vt:i4>
      </vt:variant>
      <vt:variant>
        <vt:i4>5</vt:i4>
      </vt:variant>
      <vt:variant>
        <vt:lpwstr/>
      </vt:variant>
      <vt:variant>
        <vt:lpwstr>_Toc506208291</vt:lpwstr>
      </vt:variant>
      <vt:variant>
        <vt:i4>1310769</vt:i4>
      </vt:variant>
      <vt:variant>
        <vt:i4>644</vt:i4>
      </vt:variant>
      <vt:variant>
        <vt:i4>0</vt:i4>
      </vt:variant>
      <vt:variant>
        <vt:i4>5</vt:i4>
      </vt:variant>
      <vt:variant>
        <vt:lpwstr/>
      </vt:variant>
      <vt:variant>
        <vt:lpwstr>_Toc506208290</vt:lpwstr>
      </vt:variant>
      <vt:variant>
        <vt:i4>1376305</vt:i4>
      </vt:variant>
      <vt:variant>
        <vt:i4>641</vt:i4>
      </vt:variant>
      <vt:variant>
        <vt:i4>0</vt:i4>
      </vt:variant>
      <vt:variant>
        <vt:i4>5</vt:i4>
      </vt:variant>
      <vt:variant>
        <vt:lpwstr/>
      </vt:variant>
      <vt:variant>
        <vt:lpwstr>_Toc506208289</vt:lpwstr>
      </vt:variant>
      <vt:variant>
        <vt:i4>1376305</vt:i4>
      </vt:variant>
      <vt:variant>
        <vt:i4>638</vt:i4>
      </vt:variant>
      <vt:variant>
        <vt:i4>0</vt:i4>
      </vt:variant>
      <vt:variant>
        <vt:i4>5</vt:i4>
      </vt:variant>
      <vt:variant>
        <vt:lpwstr/>
      </vt:variant>
      <vt:variant>
        <vt:lpwstr>_Toc506208288</vt:lpwstr>
      </vt:variant>
      <vt:variant>
        <vt:i4>1376305</vt:i4>
      </vt:variant>
      <vt:variant>
        <vt:i4>635</vt:i4>
      </vt:variant>
      <vt:variant>
        <vt:i4>0</vt:i4>
      </vt:variant>
      <vt:variant>
        <vt:i4>5</vt:i4>
      </vt:variant>
      <vt:variant>
        <vt:lpwstr/>
      </vt:variant>
      <vt:variant>
        <vt:lpwstr>_Toc506208287</vt:lpwstr>
      </vt:variant>
      <vt:variant>
        <vt:i4>1376305</vt:i4>
      </vt:variant>
      <vt:variant>
        <vt:i4>632</vt:i4>
      </vt:variant>
      <vt:variant>
        <vt:i4>0</vt:i4>
      </vt:variant>
      <vt:variant>
        <vt:i4>5</vt:i4>
      </vt:variant>
      <vt:variant>
        <vt:lpwstr/>
      </vt:variant>
      <vt:variant>
        <vt:lpwstr>_Toc506208286</vt:lpwstr>
      </vt:variant>
      <vt:variant>
        <vt:i4>1376305</vt:i4>
      </vt:variant>
      <vt:variant>
        <vt:i4>629</vt:i4>
      </vt:variant>
      <vt:variant>
        <vt:i4>0</vt:i4>
      </vt:variant>
      <vt:variant>
        <vt:i4>5</vt:i4>
      </vt:variant>
      <vt:variant>
        <vt:lpwstr/>
      </vt:variant>
      <vt:variant>
        <vt:lpwstr>_Toc506208285</vt:lpwstr>
      </vt:variant>
      <vt:variant>
        <vt:i4>1376305</vt:i4>
      </vt:variant>
      <vt:variant>
        <vt:i4>626</vt:i4>
      </vt:variant>
      <vt:variant>
        <vt:i4>0</vt:i4>
      </vt:variant>
      <vt:variant>
        <vt:i4>5</vt:i4>
      </vt:variant>
      <vt:variant>
        <vt:lpwstr/>
      </vt:variant>
      <vt:variant>
        <vt:lpwstr>_Toc506208284</vt:lpwstr>
      </vt:variant>
      <vt:variant>
        <vt:i4>1376305</vt:i4>
      </vt:variant>
      <vt:variant>
        <vt:i4>623</vt:i4>
      </vt:variant>
      <vt:variant>
        <vt:i4>0</vt:i4>
      </vt:variant>
      <vt:variant>
        <vt:i4>5</vt:i4>
      </vt:variant>
      <vt:variant>
        <vt:lpwstr/>
      </vt:variant>
      <vt:variant>
        <vt:lpwstr>_Toc506208282</vt:lpwstr>
      </vt:variant>
      <vt:variant>
        <vt:i4>1376305</vt:i4>
      </vt:variant>
      <vt:variant>
        <vt:i4>620</vt:i4>
      </vt:variant>
      <vt:variant>
        <vt:i4>0</vt:i4>
      </vt:variant>
      <vt:variant>
        <vt:i4>5</vt:i4>
      </vt:variant>
      <vt:variant>
        <vt:lpwstr/>
      </vt:variant>
      <vt:variant>
        <vt:lpwstr>_Toc506208281</vt:lpwstr>
      </vt:variant>
      <vt:variant>
        <vt:i4>1376305</vt:i4>
      </vt:variant>
      <vt:variant>
        <vt:i4>617</vt:i4>
      </vt:variant>
      <vt:variant>
        <vt:i4>0</vt:i4>
      </vt:variant>
      <vt:variant>
        <vt:i4>5</vt:i4>
      </vt:variant>
      <vt:variant>
        <vt:lpwstr/>
      </vt:variant>
      <vt:variant>
        <vt:lpwstr>_Toc506208280</vt:lpwstr>
      </vt:variant>
      <vt:variant>
        <vt:i4>1703985</vt:i4>
      </vt:variant>
      <vt:variant>
        <vt:i4>614</vt:i4>
      </vt:variant>
      <vt:variant>
        <vt:i4>0</vt:i4>
      </vt:variant>
      <vt:variant>
        <vt:i4>5</vt:i4>
      </vt:variant>
      <vt:variant>
        <vt:lpwstr/>
      </vt:variant>
      <vt:variant>
        <vt:lpwstr>_Toc506208279</vt:lpwstr>
      </vt:variant>
      <vt:variant>
        <vt:i4>1703985</vt:i4>
      </vt:variant>
      <vt:variant>
        <vt:i4>611</vt:i4>
      </vt:variant>
      <vt:variant>
        <vt:i4>0</vt:i4>
      </vt:variant>
      <vt:variant>
        <vt:i4>5</vt:i4>
      </vt:variant>
      <vt:variant>
        <vt:lpwstr/>
      </vt:variant>
      <vt:variant>
        <vt:lpwstr>_Toc506208278</vt:lpwstr>
      </vt:variant>
      <vt:variant>
        <vt:i4>1703985</vt:i4>
      </vt:variant>
      <vt:variant>
        <vt:i4>608</vt:i4>
      </vt:variant>
      <vt:variant>
        <vt:i4>0</vt:i4>
      </vt:variant>
      <vt:variant>
        <vt:i4>5</vt:i4>
      </vt:variant>
      <vt:variant>
        <vt:lpwstr/>
      </vt:variant>
      <vt:variant>
        <vt:lpwstr>_Toc506208277</vt:lpwstr>
      </vt:variant>
      <vt:variant>
        <vt:i4>1703985</vt:i4>
      </vt:variant>
      <vt:variant>
        <vt:i4>605</vt:i4>
      </vt:variant>
      <vt:variant>
        <vt:i4>0</vt:i4>
      </vt:variant>
      <vt:variant>
        <vt:i4>5</vt:i4>
      </vt:variant>
      <vt:variant>
        <vt:lpwstr/>
      </vt:variant>
      <vt:variant>
        <vt:lpwstr>_Toc506208276</vt:lpwstr>
      </vt:variant>
      <vt:variant>
        <vt:i4>1703985</vt:i4>
      </vt:variant>
      <vt:variant>
        <vt:i4>602</vt:i4>
      </vt:variant>
      <vt:variant>
        <vt:i4>0</vt:i4>
      </vt:variant>
      <vt:variant>
        <vt:i4>5</vt:i4>
      </vt:variant>
      <vt:variant>
        <vt:lpwstr/>
      </vt:variant>
      <vt:variant>
        <vt:lpwstr>_Toc506208275</vt:lpwstr>
      </vt:variant>
      <vt:variant>
        <vt:i4>1703985</vt:i4>
      </vt:variant>
      <vt:variant>
        <vt:i4>599</vt:i4>
      </vt:variant>
      <vt:variant>
        <vt:i4>0</vt:i4>
      </vt:variant>
      <vt:variant>
        <vt:i4>5</vt:i4>
      </vt:variant>
      <vt:variant>
        <vt:lpwstr/>
      </vt:variant>
      <vt:variant>
        <vt:lpwstr>_Toc506208274</vt:lpwstr>
      </vt:variant>
      <vt:variant>
        <vt:i4>1703985</vt:i4>
      </vt:variant>
      <vt:variant>
        <vt:i4>596</vt:i4>
      </vt:variant>
      <vt:variant>
        <vt:i4>0</vt:i4>
      </vt:variant>
      <vt:variant>
        <vt:i4>5</vt:i4>
      </vt:variant>
      <vt:variant>
        <vt:lpwstr/>
      </vt:variant>
      <vt:variant>
        <vt:lpwstr>_Toc506208273</vt:lpwstr>
      </vt:variant>
      <vt:variant>
        <vt:i4>1703985</vt:i4>
      </vt:variant>
      <vt:variant>
        <vt:i4>593</vt:i4>
      </vt:variant>
      <vt:variant>
        <vt:i4>0</vt:i4>
      </vt:variant>
      <vt:variant>
        <vt:i4>5</vt:i4>
      </vt:variant>
      <vt:variant>
        <vt:lpwstr/>
      </vt:variant>
      <vt:variant>
        <vt:lpwstr>_Toc506208272</vt:lpwstr>
      </vt:variant>
      <vt:variant>
        <vt:i4>1703985</vt:i4>
      </vt:variant>
      <vt:variant>
        <vt:i4>590</vt:i4>
      </vt:variant>
      <vt:variant>
        <vt:i4>0</vt:i4>
      </vt:variant>
      <vt:variant>
        <vt:i4>5</vt:i4>
      </vt:variant>
      <vt:variant>
        <vt:lpwstr/>
      </vt:variant>
      <vt:variant>
        <vt:lpwstr>_Toc506208271</vt:lpwstr>
      </vt:variant>
      <vt:variant>
        <vt:i4>1703985</vt:i4>
      </vt:variant>
      <vt:variant>
        <vt:i4>587</vt:i4>
      </vt:variant>
      <vt:variant>
        <vt:i4>0</vt:i4>
      </vt:variant>
      <vt:variant>
        <vt:i4>5</vt:i4>
      </vt:variant>
      <vt:variant>
        <vt:lpwstr/>
      </vt:variant>
      <vt:variant>
        <vt:lpwstr>_Toc506208270</vt:lpwstr>
      </vt:variant>
      <vt:variant>
        <vt:i4>1769521</vt:i4>
      </vt:variant>
      <vt:variant>
        <vt:i4>584</vt:i4>
      </vt:variant>
      <vt:variant>
        <vt:i4>0</vt:i4>
      </vt:variant>
      <vt:variant>
        <vt:i4>5</vt:i4>
      </vt:variant>
      <vt:variant>
        <vt:lpwstr/>
      </vt:variant>
      <vt:variant>
        <vt:lpwstr>_Toc506208269</vt:lpwstr>
      </vt:variant>
      <vt:variant>
        <vt:i4>1769521</vt:i4>
      </vt:variant>
      <vt:variant>
        <vt:i4>581</vt:i4>
      </vt:variant>
      <vt:variant>
        <vt:i4>0</vt:i4>
      </vt:variant>
      <vt:variant>
        <vt:i4>5</vt:i4>
      </vt:variant>
      <vt:variant>
        <vt:lpwstr/>
      </vt:variant>
      <vt:variant>
        <vt:lpwstr>_Toc506208268</vt:lpwstr>
      </vt:variant>
      <vt:variant>
        <vt:i4>1769521</vt:i4>
      </vt:variant>
      <vt:variant>
        <vt:i4>578</vt:i4>
      </vt:variant>
      <vt:variant>
        <vt:i4>0</vt:i4>
      </vt:variant>
      <vt:variant>
        <vt:i4>5</vt:i4>
      </vt:variant>
      <vt:variant>
        <vt:lpwstr/>
      </vt:variant>
      <vt:variant>
        <vt:lpwstr>_Toc506208267</vt:lpwstr>
      </vt:variant>
      <vt:variant>
        <vt:i4>1769521</vt:i4>
      </vt:variant>
      <vt:variant>
        <vt:i4>575</vt:i4>
      </vt:variant>
      <vt:variant>
        <vt:i4>0</vt:i4>
      </vt:variant>
      <vt:variant>
        <vt:i4>5</vt:i4>
      </vt:variant>
      <vt:variant>
        <vt:lpwstr/>
      </vt:variant>
      <vt:variant>
        <vt:lpwstr>_Toc506208266</vt:lpwstr>
      </vt:variant>
      <vt:variant>
        <vt:i4>1769521</vt:i4>
      </vt:variant>
      <vt:variant>
        <vt:i4>572</vt:i4>
      </vt:variant>
      <vt:variant>
        <vt:i4>0</vt:i4>
      </vt:variant>
      <vt:variant>
        <vt:i4>5</vt:i4>
      </vt:variant>
      <vt:variant>
        <vt:lpwstr/>
      </vt:variant>
      <vt:variant>
        <vt:lpwstr>_Toc506208265</vt:lpwstr>
      </vt:variant>
      <vt:variant>
        <vt:i4>1769521</vt:i4>
      </vt:variant>
      <vt:variant>
        <vt:i4>569</vt:i4>
      </vt:variant>
      <vt:variant>
        <vt:i4>0</vt:i4>
      </vt:variant>
      <vt:variant>
        <vt:i4>5</vt:i4>
      </vt:variant>
      <vt:variant>
        <vt:lpwstr/>
      </vt:variant>
      <vt:variant>
        <vt:lpwstr>_Toc506208264</vt:lpwstr>
      </vt:variant>
      <vt:variant>
        <vt:i4>1769521</vt:i4>
      </vt:variant>
      <vt:variant>
        <vt:i4>566</vt:i4>
      </vt:variant>
      <vt:variant>
        <vt:i4>0</vt:i4>
      </vt:variant>
      <vt:variant>
        <vt:i4>5</vt:i4>
      </vt:variant>
      <vt:variant>
        <vt:lpwstr/>
      </vt:variant>
      <vt:variant>
        <vt:lpwstr>_Toc506208263</vt:lpwstr>
      </vt:variant>
      <vt:variant>
        <vt:i4>1769521</vt:i4>
      </vt:variant>
      <vt:variant>
        <vt:i4>563</vt:i4>
      </vt:variant>
      <vt:variant>
        <vt:i4>0</vt:i4>
      </vt:variant>
      <vt:variant>
        <vt:i4>5</vt:i4>
      </vt:variant>
      <vt:variant>
        <vt:lpwstr/>
      </vt:variant>
      <vt:variant>
        <vt:lpwstr>_Toc506208262</vt:lpwstr>
      </vt:variant>
      <vt:variant>
        <vt:i4>1769521</vt:i4>
      </vt:variant>
      <vt:variant>
        <vt:i4>560</vt:i4>
      </vt:variant>
      <vt:variant>
        <vt:i4>0</vt:i4>
      </vt:variant>
      <vt:variant>
        <vt:i4>5</vt:i4>
      </vt:variant>
      <vt:variant>
        <vt:lpwstr/>
      </vt:variant>
      <vt:variant>
        <vt:lpwstr>_Toc506208261</vt:lpwstr>
      </vt:variant>
      <vt:variant>
        <vt:i4>1769521</vt:i4>
      </vt:variant>
      <vt:variant>
        <vt:i4>557</vt:i4>
      </vt:variant>
      <vt:variant>
        <vt:i4>0</vt:i4>
      </vt:variant>
      <vt:variant>
        <vt:i4>5</vt:i4>
      </vt:variant>
      <vt:variant>
        <vt:lpwstr/>
      </vt:variant>
      <vt:variant>
        <vt:lpwstr>_Toc506208260</vt:lpwstr>
      </vt:variant>
      <vt:variant>
        <vt:i4>1572913</vt:i4>
      </vt:variant>
      <vt:variant>
        <vt:i4>554</vt:i4>
      </vt:variant>
      <vt:variant>
        <vt:i4>0</vt:i4>
      </vt:variant>
      <vt:variant>
        <vt:i4>5</vt:i4>
      </vt:variant>
      <vt:variant>
        <vt:lpwstr/>
      </vt:variant>
      <vt:variant>
        <vt:lpwstr>_Toc506208259</vt:lpwstr>
      </vt:variant>
      <vt:variant>
        <vt:i4>1572913</vt:i4>
      </vt:variant>
      <vt:variant>
        <vt:i4>551</vt:i4>
      </vt:variant>
      <vt:variant>
        <vt:i4>0</vt:i4>
      </vt:variant>
      <vt:variant>
        <vt:i4>5</vt:i4>
      </vt:variant>
      <vt:variant>
        <vt:lpwstr/>
      </vt:variant>
      <vt:variant>
        <vt:lpwstr>_Toc506208258</vt:lpwstr>
      </vt:variant>
      <vt:variant>
        <vt:i4>1572913</vt:i4>
      </vt:variant>
      <vt:variant>
        <vt:i4>548</vt:i4>
      </vt:variant>
      <vt:variant>
        <vt:i4>0</vt:i4>
      </vt:variant>
      <vt:variant>
        <vt:i4>5</vt:i4>
      </vt:variant>
      <vt:variant>
        <vt:lpwstr/>
      </vt:variant>
      <vt:variant>
        <vt:lpwstr>_Toc506208257</vt:lpwstr>
      </vt:variant>
      <vt:variant>
        <vt:i4>1572913</vt:i4>
      </vt:variant>
      <vt:variant>
        <vt:i4>545</vt:i4>
      </vt:variant>
      <vt:variant>
        <vt:i4>0</vt:i4>
      </vt:variant>
      <vt:variant>
        <vt:i4>5</vt:i4>
      </vt:variant>
      <vt:variant>
        <vt:lpwstr/>
      </vt:variant>
      <vt:variant>
        <vt:lpwstr>_Toc506208256</vt:lpwstr>
      </vt:variant>
      <vt:variant>
        <vt:i4>1572913</vt:i4>
      </vt:variant>
      <vt:variant>
        <vt:i4>542</vt:i4>
      </vt:variant>
      <vt:variant>
        <vt:i4>0</vt:i4>
      </vt:variant>
      <vt:variant>
        <vt:i4>5</vt:i4>
      </vt:variant>
      <vt:variant>
        <vt:lpwstr/>
      </vt:variant>
      <vt:variant>
        <vt:lpwstr>_Toc506208255</vt:lpwstr>
      </vt:variant>
      <vt:variant>
        <vt:i4>1572913</vt:i4>
      </vt:variant>
      <vt:variant>
        <vt:i4>539</vt:i4>
      </vt:variant>
      <vt:variant>
        <vt:i4>0</vt:i4>
      </vt:variant>
      <vt:variant>
        <vt:i4>5</vt:i4>
      </vt:variant>
      <vt:variant>
        <vt:lpwstr/>
      </vt:variant>
      <vt:variant>
        <vt:lpwstr>_Toc506208254</vt:lpwstr>
      </vt:variant>
      <vt:variant>
        <vt:i4>1572913</vt:i4>
      </vt:variant>
      <vt:variant>
        <vt:i4>536</vt:i4>
      </vt:variant>
      <vt:variant>
        <vt:i4>0</vt:i4>
      </vt:variant>
      <vt:variant>
        <vt:i4>5</vt:i4>
      </vt:variant>
      <vt:variant>
        <vt:lpwstr/>
      </vt:variant>
      <vt:variant>
        <vt:lpwstr>_Toc506208253</vt:lpwstr>
      </vt:variant>
      <vt:variant>
        <vt:i4>1572913</vt:i4>
      </vt:variant>
      <vt:variant>
        <vt:i4>533</vt:i4>
      </vt:variant>
      <vt:variant>
        <vt:i4>0</vt:i4>
      </vt:variant>
      <vt:variant>
        <vt:i4>5</vt:i4>
      </vt:variant>
      <vt:variant>
        <vt:lpwstr/>
      </vt:variant>
      <vt:variant>
        <vt:lpwstr>_Toc506208252</vt:lpwstr>
      </vt:variant>
      <vt:variant>
        <vt:i4>1572913</vt:i4>
      </vt:variant>
      <vt:variant>
        <vt:i4>530</vt:i4>
      </vt:variant>
      <vt:variant>
        <vt:i4>0</vt:i4>
      </vt:variant>
      <vt:variant>
        <vt:i4>5</vt:i4>
      </vt:variant>
      <vt:variant>
        <vt:lpwstr/>
      </vt:variant>
      <vt:variant>
        <vt:lpwstr>_Toc506208251</vt:lpwstr>
      </vt:variant>
      <vt:variant>
        <vt:i4>1572913</vt:i4>
      </vt:variant>
      <vt:variant>
        <vt:i4>527</vt:i4>
      </vt:variant>
      <vt:variant>
        <vt:i4>0</vt:i4>
      </vt:variant>
      <vt:variant>
        <vt:i4>5</vt:i4>
      </vt:variant>
      <vt:variant>
        <vt:lpwstr/>
      </vt:variant>
      <vt:variant>
        <vt:lpwstr>_Toc506208250</vt:lpwstr>
      </vt:variant>
      <vt:variant>
        <vt:i4>1638449</vt:i4>
      </vt:variant>
      <vt:variant>
        <vt:i4>524</vt:i4>
      </vt:variant>
      <vt:variant>
        <vt:i4>0</vt:i4>
      </vt:variant>
      <vt:variant>
        <vt:i4>5</vt:i4>
      </vt:variant>
      <vt:variant>
        <vt:lpwstr/>
      </vt:variant>
      <vt:variant>
        <vt:lpwstr>_Toc506208249</vt:lpwstr>
      </vt:variant>
      <vt:variant>
        <vt:i4>1638449</vt:i4>
      </vt:variant>
      <vt:variant>
        <vt:i4>521</vt:i4>
      </vt:variant>
      <vt:variant>
        <vt:i4>0</vt:i4>
      </vt:variant>
      <vt:variant>
        <vt:i4>5</vt:i4>
      </vt:variant>
      <vt:variant>
        <vt:lpwstr/>
      </vt:variant>
      <vt:variant>
        <vt:lpwstr>_Toc506208248</vt:lpwstr>
      </vt:variant>
      <vt:variant>
        <vt:i4>1638449</vt:i4>
      </vt:variant>
      <vt:variant>
        <vt:i4>518</vt:i4>
      </vt:variant>
      <vt:variant>
        <vt:i4>0</vt:i4>
      </vt:variant>
      <vt:variant>
        <vt:i4>5</vt:i4>
      </vt:variant>
      <vt:variant>
        <vt:lpwstr/>
      </vt:variant>
      <vt:variant>
        <vt:lpwstr>_Toc506208247</vt:lpwstr>
      </vt:variant>
      <vt:variant>
        <vt:i4>1638449</vt:i4>
      </vt:variant>
      <vt:variant>
        <vt:i4>515</vt:i4>
      </vt:variant>
      <vt:variant>
        <vt:i4>0</vt:i4>
      </vt:variant>
      <vt:variant>
        <vt:i4>5</vt:i4>
      </vt:variant>
      <vt:variant>
        <vt:lpwstr/>
      </vt:variant>
      <vt:variant>
        <vt:lpwstr>_Toc506208246</vt:lpwstr>
      </vt:variant>
      <vt:variant>
        <vt:i4>1638449</vt:i4>
      </vt:variant>
      <vt:variant>
        <vt:i4>512</vt:i4>
      </vt:variant>
      <vt:variant>
        <vt:i4>0</vt:i4>
      </vt:variant>
      <vt:variant>
        <vt:i4>5</vt:i4>
      </vt:variant>
      <vt:variant>
        <vt:lpwstr/>
      </vt:variant>
      <vt:variant>
        <vt:lpwstr>_Toc506208245</vt:lpwstr>
      </vt:variant>
      <vt:variant>
        <vt:i4>1638449</vt:i4>
      </vt:variant>
      <vt:variant>
        <vt:i4>509</vt:i4>
      </vt:variant>
      <vt:variant>
        <vt:i4>0</vt:i4>
      </vt:variant>
      <vt:variant>
        <vt:i4>5</vt:i4>
      </vt:variant>
      <vt:variant>
        <vt:lpwstr/>
      </vt:variant>
      <vt:variant>
        <vt:lpwstr>_Toc506208244</vt:lpwstr>
      </vt:variant>
      <vt:variant>
        <vt:i4>1638449</vt:i4>
      </vt:variant>
      <vt:variant>
        <vt:i4>506</vt:i4>
      </vt:variant>
      <vt:variant>
        <vt:i4>0</vt:i4>
      </vt:variant>
      <vt:variant>
        <vt:i4>5</vt:i4>
      </vt:variant>
      <vt:variant>
        <vt:lpwstr/>
      </vt:variant>
      <vt:variant>
        <vt:lpwstr>_Toc506208243</vt:lpwstr>
      </vt:variant>
      <vt:variant>
        <vt:i4>1638449</vt:i4>
      </vt:variant>
      <vt:variant>
        <vt:i4>503</vt:i4>
      </vt:variant>
      <vt:variant>
        <vt:i4>0</vt:i4>
      </vt:variant>
      <vt:variant>
        <vt:i4>5</vt:i4>
      </vt:variant>
      <vt:variant>
        <vt:lpwstr/>
      </vt:variant>
      <vt:variant>
        <vt:lpwstr>_Toc506208242</vt:lpwstr>
      </vt:variant>
      <vt:variant>
        <vt:i4>1638449</vt:i4>
      </vt:variant>
      <vt:variant>
        <vt:i4>500</vt:i4>
      </vt:variant>
      <vt:variant>
        <vt:i4>0</vt:i4>
      </vt:variant>
      <vt:variant>
        <vt:i4>5</vt:i4>
      </vt:variant>
      <vt:variant>
        <vt:lpwstr/>
      </vt:variant>
      <vt:variant>
        <vt:lpwstr>_Toc506208241</vt:lpwstr>
      </vt:variant>
      <vt:variant>
        <vt:i4>1966129</vt:i4>
      </vt:variant>
      <vt:variant>
        <vt:i4>497</vt:i4>
      </vt:variant>
      <vt:variant>
        <vt:i4>0</vt:i4>
      </vt:variant>
      <vt:variant>
        <vt:i4>5</vt:i4>
      </vt:variant>
      <vt:variant>
        <vt:lpwstr/>
      </vt:variant>
      <vt:variant>
        <vt:lpwstr>_Toc506208237</vt:lpwstr>
      </vt:variant>
      <vt:variant>
        <vt:i4>1966129</vt:i4>
      </vt:variant>
      <vt:variant>
        <vt:i4>494</vt:i4>
      </vt:variant>
      <vt:variant>
        <vt:i4>0</vt:i4>
      </vt:variant>
      <vt:variant>
        <vt:i4>5</vt:i4>
      </vt:variant>
      <vt:variant>
        <vt:lpwstr/>
      </vt:variant>
      <vt:variant>
        <vt:lpwstr>_Toc506208236</vt:lpwstr>
      </vt:variant>
      <vt:variant>
        <vt:i4>1966129</vt:i4>
      </vt:variant>
      <vt:variant>
        <vt:i4>491</vt:i4>
      </vt:variant>
      <vt:variant>
        <vt:i4>0</vt:i4>
      </vt:variant>
      <vt:variant>
        <vt:i4>5</vt:i4>
      </vt:variant>
      <vt:variant>
        <vt:lpwstr/>
      </vt:variant>
      <vt:variant>
        <vt:lpwstr>_Toc506208235</vt:lpwstr>
      </vt:variant>
      <vt:variant>
        <vt:i4>1966129</vt:i4>
      </vt:variant>
      <vt:variant>
        <vt:i4>488</vt:i4>
      </vt:variant>
      <vt:variant>
        <vt:i4>0</vt:i4>
      </vt:variant>
      <vt:variant>
        <vt:i4>5</vt:i4>
      </vt:variant>
      <vt:variant>
        <vt:lpwstr/>
      </vt:variant>
      <vt:variant>
        <vt:lpwstr>_Toc506208234</vt:lpwstr>
      </vt:variant>
      <vt:variant>
        <vt:i4>1966129</vt:i4>
      </vt:variant>
      <vt:variant>
        <vt:i4>485</vt:i4>
      </vt:variant>
      <vt:variant>
        <vt:i4>0</vt:i4>
      </vt:variant>
      <vt:variant>
        <vt:i4>5</vt:i4>
      </vt:variant>
      <vt:variant>
        <vt:lpwstr/>
      </vt:variant>
      <vt:variant>
        <vt:lpwstr>_Toc506208233</vt:lpwstr>
      </vt:variant>
      <vt:variant>
        <vt:i4>1966129</vt:i4>
      </vt:variant>
      <vt:variant>
        <vt:i4>482</vt:i4>
      </vt:variant>
      <vt:variant>
        <vt:i4>0</vt:i4>
      </vt:variant>
      <vt:variant>
        <vt:i4>5</vt:i4>
      </vt:variant>
      <vt:variant>
        <vt:lpwstr/>
      </vt:variant>
      <vt:variant>
        <vt:lpwstr>_Toc506208231</vt:lpwstr>
      </vt:variant>
      <vt:variant>
        <vt:i4>1966129</vt:i4>
      </vt:variant>
      <vt:variant>
        <vt:i4>479</vt:i4>
      </vt:variant>
      <vt:variant>
        <vt:i4>0</vt:i4>
      </vt:variant>
      <vt:variant>
        <vt:i4>5</vt:i4>
      </vt:variant>
      <vt:variant>
        <vt:lpwstr/>
      </vt:variant>
      <vt:variant>
        <vt:lpwstr>_Toc506208230</vt:lpwstr>
      </vt:variant>
      <vt:variant>
        <vt:i4>2031665</vt:i4>
      </vt:variant>
      <vt:variant>
        <vt:i4>476</vt:i4>
      </vt:variant>
      <vt:variant>
        <vt:i4>0</vt:i4>
      </vt:variant>
      <vt:variant>
        <vt:i4>5</vt:i4>
      </vt:variant>
      <vt:variant>
        <vt:lpwstr/>
      </vt:variant>
      <vt:variant>
        <vt:lpwstr>_Toc506208228</vt:lpwstr>
      </vt:variant>
      <vt:variant>
        <vt:i4>2031665</vt:i4>
      </vt:variant>
      <vt:variant>
        <vt:i4>473</vt:i4>
      </vt:variant>
      <vt:variant>
        <vt:i4>0</vt:i4>
      </vt:variant>
      <vt:variant>
        <vt:i4>5</vt:i4>
      </vt:variant>
      <vt:variant>
        <vt:lpwstr/>
      </vt:variant>
      <vt:variant>
        <vt:lpwstr>_Toc506208227</vt:lpwstr>
      </vt:variant>
      <vt:variant>
        <vt:i4>2031665</vt:i4>
      </vt:variant>
      <vt:variant>
        <vt:i4>470</vt:i4>
      </vt:variant>
      <vt:variant>
        <vt:i4>0</vt:i4>
      </vt:variant>
      <vt:variant>
        <vt:i4>5</vt:i4>
      </vt:variant>
      <vt:variant>
        <vt:lpwstr/>
      </vt:variant>
      <vt:variant>
        <vt:lpwstr>_Toc506208226</vt:lpwstr>
      </vt:variant>
      <vt:variant>
        <vt:i4>2031665</vt:i4>
      </vt:variant>
      <vt:variant>
        <vt:i4>467</vt:i4>
      </vt:variant>
      <vt:variant>
        <vt:i4>0</vt:i4>
      </vt:variant>
      <vt:variant>
        <vt:i4>5</vt:i4>
      </vt:variant>
      <vt:variant>
        <vt:lpwstr/>
      </vt:variant>
      <vt:variant>
        <vt:lpwstr>_Toc506208225</vt:lpwstr>
      </vt:variant>
      <vt:variant>
        <vt:i4>2031665</vt:i4>
      </vt:variant>
      <vt:variant>
        <vt:i4>464</vt:i4>
      </vt:variant>
      <vt:variant>
        <vt:i4>0</vt:i4>
      </vt:variant>
      <vt:variant>
        <vt:i4>5</vt:i4>
      </vt:variant>
      <vt:variant>
        <vt:lpwstr/>
      </vt:variant>
      <vt:variant>
        <vt:lpwstr>_Toc506208224</vt:lpwstr>
      </vt:variant>
      <vt:variant>
        <vt:i4>2031665</vt:i4>
      </vt:variant>
      <vt:variant>
        <vt:i4>461</vt:i4>
      </vt:variant>
      <vt:variant>
        <vt:i4>0</vt:i4>
      </vt:variant>
      <vt:variant>
        <vt:i4>5</vt:i4>
      </vt:variant>
      <vt:variant>
        <vt:lpwstr/>
      </vt:variant>
      <vt:variant>
        <vt:lpwstr>_Toc506208223</vt:lpwstr>
      </vt:variant>
      <vt:variant>
        <vt:i4>2031665</vt:i4>
      </vt:variant>
      <vt:variant>
        <vt:i4>458</vt:i4>
      </vt:variant>
      <vt:variant>
        <vt:i4>0</vt:i4>
      </vt:variant>
      <vt:variant>
        <vt:i4>5</vt:i4>
      </vt:variant>
      <vt:variant>
        <vt:lpwstr/>
      </vt:variant>
      <vt:variant>
        <vt:lpwstr>_Toc506208221</vt:lpwstr>
      </vt:variant>
      <vt:variant>
        <vt:i4>2031665</vt:i4>
      </vt:variant>
      <vt:variant>
        <vt:i4>455</vt:i4>
      </vt:variant>
      <vt:variant>
        <vt:i4>0</vt:i4>
      </vt:variant>
      <vt:variant>
        <vt:i4>5</vt:i4>
      </vt:variant>
      <vt:variant>
        <vt:lpwstr/>
      </vt:variant>
      <vt:variant>
        <vt:lpwstr>_Toc506208220</vt:lpwstr>
      </vt:variant>
      <vt:variant>
        <vt:i4>1835057</vt:i4>
      </vt:variant>
      <vt:variant>
        <vt:i4>452</vt:i4>
      </vt:variant>
      <vt:variant>
        <vt:i4>0</vt:i4>
      </vt:variant>
      <vt:variant>
        <vt:i4>5</vt:i4>
      </vt:variant>
      <vt:variant>
        <vt:lpwstr/>
      </vt:variant>
      <vt:variant>
        <vt:lpwstr>_Toc506208219</vt:lpwstr>
      </vt:variant>
      <vt:variant>
        <vt:i4>1835057</vt:i4>
      </vt:variant>
      <vt:variant>
        <vt:i4>449</vt:i4>
      </vt:variant>
      <vt:variant>
        <vt:i4>0</vt:i4>
      </vt:variant>
      <vt:variant>
        <vt:i4>5</vt:i4>
      </vt:variant>
      <vt:variant>
        <vt:lpwstr/>
      </vt:variant>
      <vt:variant>
        <vt:lpwstr>_Toc506208218</vt:lpwstr>
      </vt:variant>
      <vt:variant>
        <vt:i4>1835057</vt:i4>
      </vt:variant>
      <vt:variant>
        <vt:i4>446</vt:i4>
      </vt:variant>
      <vt:variant>
        <vt:i4>0</vt:i4>
      </vt:variant>
      <vt:variant>
        <vt:i4>5</vt:i4>
      </vt:variant>
      <vt:variant>
        <vt:lpwstr/>
      </vt:variant>
      <vt:variant>
        <vt:lpwstr>_Toc506208217</vt:lpwstr>
      </vt:variant>
      <vt:variant>
        <vt:i4>1835057</vt:i4>
      </vt:variant>
      <vt:variant>
        <vt:i4>443</vt:i4>
      </vt:variant>
      <vt:variant>
        <vt:i4>0</vt:i4>
      </vt:variant>
      <vt:variant>
        <vt:i4>5</vt:i4>
      </vt:variant>
      <vt:variant>
        <vt:lpwstr/>
      </vt:variant>
      <vt:variant>
        <vt:lpwstr>_Toc506208216</vt:lpwstr>
      </vt:variant>
      <vt:variant>
        <vt:i4>1835057</vt:i4>
      </vt:variant>
      <vt:variant>
        <vt:i4>440</vt:i4>
      </vt:variant>
      <vt:variant>
        <vt:i4>0</vt:i4>
      </vt:variant>
      <vt:variant>
        <vt:i4>5</vt:i4>
      </vt:variant>
      <vt:variant>
        <vt:lpwstr/>
      </vt:variant>
      <vt:variant>
        <vt:lpwstr>_Toc506208212</vt:lpwstr>
      </vt:variant>
      <vt:variant>
        <vt:i4>1835057</vt:i4>
      </vt:variant>
      <vt:variant>
        <vt:i4>437</vt:i4>
      </vt:variant>
      <vt:variant>
        <vt:i4>0</vt:i4>
      </vt:variant>
      <vt:variant>
        <vt:i4>5</vt:i4>
      </vt:variant>
      <vt:variant>
        <vt:lpwstr/>
      </vt:variant>
      <vt:variant>
        <vt:lpwstr>_Toc506208211</vt:lpwstr>
      </vt:variant>
      <vt:variant>
        <vt:i4>1835057</vt:i4>
      </vt:variant>
      <vt:variant>
        <vt:i4>434</vt:i4>
      </vt:variant>
      <vt:variant>
        <vt:i4>0</vt:i4>
      </vt:variant>
      <vt:variant>
        <vt:i4>5</vt:i4>
      </vt:variant>
      <vt:variant>
        <vt:lpwstr/>
      </vt:variant>
      <vt:variant>
        <vt:lpwstr>_Toc506208210</vt:lpwstr>
      </vt:variant>
      <vt:variant>
        <vt:i4>1900593</vt:i4>
      </vt:variant>
      <vt:variant>
        <vt:i4>431</vt:i4>
      </vt:variant>
      <vt:variant>
        <vt:i4>0</vt:i4>
      </vt:variant>
      <vt:variant>
        <vt:i4>5</vt:i4>
      </vt:variant>
      <vt:variant>
        <vt:lpwstr/>
      </vt:variant>
      <vt:variant>
        <vt:lpwstr>_Toc506208209</vt:lpwstr>
      </vt:variant>
      <vt:variant>
        <vt:i4>1900593</vt:i4>
      </vt:variant>
      <vt:variant>
        <vt:i4>428</vt:i4>
      </vt:variant>
      <vt:variant>
        <vt:i4>0</vt:i4>
      </vt:variant>
      <vt:variant>
        <vt:i4>5</vt:i4>
      </vt:variant>
      <vt:variant>
        <vt:lpwstr/>
      </vt:variant>
      <vt:variant>
        <vt:lpwstr>_Toc506208208</vt:lpwstr>
      </vt:variant>
      <vt:variant>
        <vt:i4>1900593</vt:i4>
      </vt:variant>
      <vt:variant>
        <vt:i4>425</vt:i4>
      </vt:variant>
      <vt:variant>
        <vt:i4>0</vt:i4>
      </vt:variant>
      <vt:variant>
        <vt:i4>5</vt:i4>
      </vt:variant>
      <vt:variant>
        <vt:lpwstr/>
      </vt:variant>
      <vt:variant>
        <vt:lpwstr>_Toc506208207</vt:lpwstr>
      </vt:variant>
      <vt:variant>
        <vt:i4>1900593</vt:i4>
      </vt:variant>
      <vt:variant>
        <vt:i4>422</vt:i4>
      </vt:variant>
      <vt:variant>
        <vt:i4>0</vt:i4>
      </vt:variant>
      <vt:variant>
        <vt:i4>5</vt:i4>
      </vt:variant>
      <vt:variant>
        <vt:lpwstr/>
      </vt:variant>
      <vt:variant>
        <vt:lpwstr>_Toc506208206</vt:lpwstr>
      </vt:variant>
      <vt:variant>
        <vt:i4>1900593</vt:i4>
      </vt:variant>
      <vt:variant>
        <vt:i4>419</vt:i4>
      </vt:variant>
      <vt:variant>
        <vt:i4>0</vt:i4>
      </vt:variant>
      <vt:variant>
        <vt:i4>5</vt:i4>
      </vt:variant>
      <vt:variant>
        <vt:lpwstr/>
      </vt:variant>
      <vt:variant>
        <vt:lpwstr>_Toc506208205</vt:lpwstr>
      </vt:variant>
      <vt:variant>
        <vt:i4>1900593</vt:i4>
      </vt:variant>
      <vt:variant>
        <vt:i4>416</vt:i4>
      </vt:variant>
      <vt:variant>
        <vt:i4>0</vt:i4>
      </vt:variant>
      <vt:variant>
        <vt:i4>5</vt:i4>
      </vt:variant>
      <vt:variant>
        <vt:lpwstr/>
      </vt:variant>
      <vt:variant>
        <vt:lpwstr>_Toc506208204</vt:lpwstr>
      </vt:variant>
      <vt:variant>
        <vt:i4>1900593</vt:i4>
      </vt:variant>
      <vt:variant>
        <vt:i4>413</vt:i4>
      </vt:variant>
      <vt:variant>
        <vt:i4>0</vt:i4>
      </vt:variant>
      <vt:variant>
        <vt:i4>5</vt:i4>
      </vt:variant>
      <vt:variant>
        <vt:lpwstr/>
      </vt:variant>
      <vt:variant>
        <vt:lpwstr>_Toc506208203</vt:lpwstr>
      </vt:variant>
      <vt:variant>
        <vt:i4>1900593</vt:i4>
      </vt:variant>
      <vt:variant>
        <vt:i4>410</vt:i4>
      </vt:variant>
      <vt:variant>
        <vt:i4>0</vt:i4>
      </vt:variant>
      <vt:variant>
        <vt:i4>5</vt:i4>
      </vt:variant>
      <vt:variant>
        <vt:lpwstr/>
      </vt:variant>
      <vt:variant>
        <vt:lpwstr>_Toc506208202</vt:lpwstr>
      </vt:variant>
      <vt:variant>
        <vt:i4>1900593</vt:i4>
      </vt:variant>
      <vt:variant>
        <vt:i4>407</vt:i4>
      </vt:variant>
      <vt:variant>
        <vt:i4>0</vt:i4>
      </vt:variant>
      <vt:variant>
        <vt:i4>5</vt:i4>
      </vt:variant>
      <vt:variant>
        <vt:lpwstr/>
      </vt:variant>
      <vt:variant>
        <vt:lpwstr>_Toc506208201</vt:lpwstr>
      </vt:variant>
      <vt:variant>
        <vt:i4>1900593</vt:i4>
      </vt:variant>
      <vt:variant>
        <vt:i4>404</vt:i4>
      </vt:variant>
      <vt:variant>
        <vt:i4>0</vt:i4>
      </vt:variant>
      <vt:variant>
        <vt:i4>5</vt:i4>
      </vt:variant>
      <vt:variant>
        <vt:lpwstr/>
      </vt:variant>
      <vt:variant>
        <vt:lpwstr>_Toc506208200</vt:lpwstr>
      </vt:variant>
      <vt:variant>
        <vt:i4>1310770</vt:i4>
      </vt:variant>
      <vt:variant>
        <vt:i4>401</vt:i4>
      </vt:variant>
      <vt:variant>
        <vt:i4>0</vt:i4>
      </vt:variant>
      <vt:variant>
        <vt:i4>5</vt:i4>
      </vt:variant>
      <vt:variant>
        <vt:lpwstr/>
      </vt:variant>
      <vt:variant>
        <vt:lpwstr>_Toc506208199</vt:lpwstr>
      </vt:variant>
      <vt:variant>
        <vt:i4>1703991</vt:i4>
      </vt:variant>
      <vt:variant>
        <vt:i4>392</vt:i4>
      </vt:variant>
      <vt:variant>
        <vt:i4>0</vt:i4>
      </vt:variant>
      <vt:variant>
        <vt:i4>5</vt:i4>
      </vt:variant>
      <vt:variant>
        <vt:lpwstr/>
      </vt:variant>
      <vt:variant>
        <vt:lpwstr>_Toc506208476</vt:lpwstr>
      </vt:variant>
      <vt:variant>
        <vt:i4>1703991</vt:i4>
      </vt:variant>
      <vt:variant>
        <vt:i4>386</vt:i4>
      </vt:variant>
      <vt:variant>
        <vt:i4>0</vt:i4>
      </vt:variant>
      <vt:variant>
        <vt:i4>5</vt:i4>
      </vt:variant>
      <vt:variant>
        <vt:lpwstr/>
      </vt:variant>
      <vt:variant>
        <vt:lpwstr>_Toc506208475</vt:lpwstr>
      </vt:variant>
      <vt:variant>
        <vt:i4>1703991</vt:i4>
      </vt:variant>
      <vt:variant>
        <vt:i4>380</vt:i4>
      </vt:variant>
      <vt:variant>
        <vt:i4>0</vt:i4>
      </vt:variant>
      <vt:variant>
        <vt:i4>5</vt:i4>
      </vt:variant>
      <vt:variant>
        <vt:lpwstr/>
      </vt:variant>
      <vt:variant>
        <vt:lpwstr>_Toc506208474</vt:lpwstr>
      </vt:variant>
      <vt:variant>
        <vt:i4>1703991</vt:i4>
      </vt:variant>
      <vt:variant>
        <vt:i4>374</vt:i4>
      </vt:variant>
      <vt:variant>
        <vt:i4>0</vt:i4>
      </vt:variant>
      <vt:variant>
        <vt:i4>5</vt:i4>
      </vt:variant>
      <vt:variant>
        <vt:lpwstr/>
      </vt:variant>
      <vt:variant>
        <vt:lpwstr>_Toc506208473</vt:lpwstr>
      </vt:variant>
      <vt:variant>
        <vt:i4>1703991</vt:i4>
      </vt:variant>
      <vt:variant>
        <vt:i4>368</vt:i4>
      </vt:variant>
      <vt:variant>
        <vt:i4>0</vt:i4>
      </vt:variant>
      <vt:variant>
        <vt:i4>5</vt:i4>
      </vt:variant>
      <vt:variant>
        <vt:lpwstr/>
      </vt:variant>
      <vt:variant>
        <vt:lpwstr>_Toc506208472</vt:lpwstr>
      </vt:variant>
      <vt:variant>
        <vt:i4>1703991</vt:i4>
      </vt:variant>
      <vt:variant>
        <vt:i4>362</vt:i4>
      </vt:variant>
      <vt:variant>
        <vt:i4>0</vt:i4>
      </vt:variant>
      <vt:variant>
        <vt:i4>5</vt:i4>
      </vt:variant>
      <vt:variant>
        <vt:lpwstr/>
      </vt:variant>
      <vt:variant>
        <vt:lpwstr>_Toc506208471</vt:lpwstr>
      </vt:variant>
      <vt:variant>
        <vt:i4>1703991</vt:i4>
      </vt:variant>
      <vt:variant>
        <vt:i4>356</vt:i4>
      </vt:variant>
      <vt:variant>
        <vt:i4>0</vt:i4>
      </vt:variant>
      <vt:variant>
        <vt:i4>5</vt:i4>
      </vt:variant>
      <vt:variant>
        <vt:lpwstr/>
      </vt:variant>
      <vt:variant>
        <vt:lpwstr>_Toc506208470</vt:lpwstr>
      </vt:variant>
      <vt:variant>
        <vt:i4>1769527</vt:i4>
      </vt:variant>
      <vt:variant>
        <vt:i4>350</vt:i4>
      </vt:variant>
      <vt:variant>
        <vt:i4>0</vt:i4>
      </vt:variant>
      <vt:variant>
        <vt:i4>5</vt:i4>
      </vt:variant>
      <vt:variant>
        <vt:lpwstr/>
      </vt:variant>
      <vt:variant>
        <vt:lpwstr>_Toc506208469</vt:lpwstr>
      </vt:variant>
      <vt:variant>
        <vt:i4>1769527</vt:i4>
      </vt:variant>
      <vt:variant>
        <vt:i4>344</vt:i4>
      </vt:variant>
      <vt:variant>
        <vt:i4>0</vt:i4>
      </vt:variant>
      <vt:variant>
        <vt:i4>5</vt:i4>
      </vt:variant>
      <vt:variant>
        <vt:lpwstr/>
      </vt:variant>
      <vt:variant>
        <vt:lpwstr>_Toc506208468</vt:lpwstr>
      </vt:variant>
      <vt:variant>
        <vt:i4>1769527</vt:i4>
      </vt:variant>
      <vt:variant>
        <vt:i4>338</vt:i4>
      </vt:variant>
      <vt:variant>
        <vt:i4>0</vt:i4>
      </vt:variant>
      <vt:variant>
        <vt:i4>5</vt:i4>
      </vt:variant>
      <vt:variant>
        <vt:lpwstr/>
      </vt:variant>
      <vt:variant>
        <vt:lpwstr>_Toc506208467</vt:lpwstr>
      </vt:variant>
      <vt:variant>
        <vt:i4>1769527</vt:i4>
      </vt:variant>
      <vt:variant>
        <vt:i4>332</vt:i4>
      </vt:variant>
      <vt:variant>
        <vt:i4>0</vt:i4>
      </vt:variant>
      <vt:variant>
        <vt:i4>5</vt:i4>
      </vt:variant>
      <vt:variant>
        <vt:lpwstr/>
      </vt:variant>
      <vt:variant>
        <vt:lpwstr>_Toc506208466</vt:lpwstr>
      </vt:variant>
      <vt:variant>
        <vt:i4>1769527</vt:i4>
      </vt:variant>
      <vt:variant>
        <vt:i4>326</vt:i4>
      </vt:variant>
      <vt:variant>
        <vt:i4>0</vt:i4>
      </vt:variant>
      <vt:variant>
        <vt:i4>5</vt:i4>
      </vt:variant>
      <vt:variant>
        <vt:lpwstr/>
      </vt:variant>
      <vt:variant>
        <vt:lpwstr>_Toc506208465</vt:lpwstr>
      </vt:variant>
      <vt:variant>
        <vt:i4>1769527</vt:i4>
      </vt:variant>
      <vt:variant>
        <vt:i4>320</vt:i4>
      </vt:variant>
      <vt:variant>
        <vt:i4>0</vt:i4>
      </vt:variant>
      <vt:variant>
        <vt:i4>5</vt:i4>
      </vt:variant>
      <vt:variant>
        <vt:lpwstr/>
      </vt:variant>
      <vt:variant>
        <vt:lpwstr>_Toc506208464</vt:lpwstr>
      </vt:variant>
      <vt:variant>
        <vt:i4>1769527</vt:i4>
      </vt:variant>
      <vt:variant>
        <vt:i4>314</vt:i4>
      </vt:variant>
      <vt:variant>
        <vt:i4>0</vt:i4>
      </vt:variant>
      <vt:variant>
        <vt:i4>5</vt:i4>
      </vt:variant>
      <vt:variant>
        <vt:lpwstr/>
      </vt:variant>
      <vt:variant>
        <vt:lpwstr>_Toc506208463</vt:lpwstr>
      </vt:variant>
      <vt:variant>
        <vt:i4>1769527</vt:i4>
      </vt:variant>
      <vt:variant>
        <vt:i4>308</vt:i4>
      </vt:variant>
      <vt:variant>
        <vt:i4>0</vt:i4>
      </vt:variant>
      <vt:variant>
        <vt:i4>5</vt:i4>
      </vt:variant>
      <vt:variant>
        <vt:lpwstr/>
      </vt:variant>
      <vt:variant>
        <vt:lpwstr>_Toc506208462</vt:lpwstr>
      </vt:variant>
      <vt:variant>
        <vt:i4>1769527</vt:i4>
      </vt:variant>
      <vt:variant>
        <vt:i4>302</vt:i4>
      </vt:variant>
      <vt:variant>
        <vt:i4>0</vt:i4>
      </vt:variant>
      <vt:variant>
        <vt:i4>5</vt:i4>
      </vt:variant>
      <vt:variant>
        <vt:lpwstr/>
      </vt:variant>
      <vt:variant>
        <vt:lpwstr>_Toc506208461</vt:lpwstr>
      </vt:variant>
      <vt:variant>
        <vt:i4>1769527</vt:i4>
      </vt:variant>
      <vt:variant>
        <vt:i4>296</vt:i4>
      </vt:variant>
      <vt:variant>
        <vt:i4>0</vt:i4>
      </vt:variant>
      <vt:variant>
        <vt:i4>5</vt:i4>
      </vt:variant>
      <vt:variant>
        <vt:lpwstr/>
      </vt:variant>
      <vt:variant>
        <vt:lpwstr>_Toc506208460</vt:lpwstr>
      </vt:variant>
      <vt:variant>
        <vt:i4>1572919</vt:i4>
      </vt:variant>
      <vt:variant>
        <vt:i4>290</vt:i4>
      </vt:variant>
      <vt:variant>
        <vt:i4>0</vt:i4>
      </vt:variant>
      <vt:variant>
        <vt:i4>5</vt:i4>
      </vt:variant>
      <vt:variant>
        <vt:lpwstr/>
      </vt:variant>
      <vt:variant>
        <vt:lpwstr>_Toc506208459</vt:lpwstr>
      </vt:variant>
      <vt:variant>
        <vt:i4>1572919</vt:i4>
      </vt:variant>
      <vt:variant>
        <vt:i4>284</vt:i4>
      </vt:variant>
      <vt:variant>
        <vt:i4>0</vt:i4>
      </vt:variant>
      <vt:variant>
        <vt:i4>5</vt:i4>
      </vt:variant>
      <vt:variant>
        <vt:lpwstr/>
      </vt:variant>
      <vt:variant>
        <vt:lpwstr>_Toc506208458</vt:lpwstr>
      </vt:variant>
      <vt:variant>
        <vt:i4>1572919</vt:i4>
      </vt:variant>
      <vt:variant>
        <vt:i4>278</vt:i4>
      </vt:variant>
      <vt:variant>
        <vt:i4>0</vt:i4>
      </vt:variant>
      <vt:variant>
        <vt:i4>5</vt:i4>
      </vt:variant>
      <vt:variant>
        <vt:lpwstr/>
      </vt:variant>
      <vt:variant>
        <vt:lpwstr>_Toc506208457</vt:lpwstr>
      </vt:variant>
      <vt:variant>
        <vt:i4>1572919</vt:i4>
      </vt:variant>
      <vt:variant>
        <vt:i4>272</vt:i4>
      </vt:variant>
      <vt:variant>
        <vt:i4>0</vt:i4>
      </vt:variant>
      <vt:variant>
        <vt:i4>5</vt:i4>
      </vt:variant>
      <vt:variant>
        <vt:lpwstr/>
      </vt:variant>
      <vt:variant>
        <vt:lpwstr>_Toc506208456</vt:lpwstr>
      </vt:variant>
      <vt:variant>
        <vt:i4>1572919</vt:i4>
      </vt:variant>
      <vt:variant>
        <vt:i4>266</vt:i4>
      </vt:variant>
      <vt:variant>
        <vt:i4>0</vt:i4>
      </vt:variant>
      <vt:variant>
        <vt:i4>5</vt:i4>
      </vt:variant>
      <vt:variant>
        <vt:lpwstr/>
      </vt:variant>
      <vt:variant>
        <vt:lpwstr>_Toc506208455</vt:lpwstr>
      </vt:variant>
      <vt:variant>
        <vt:i4>1572919</vt:i4>
      </vt:variant>
      <vt:variant>
        <vt:i4>260</vt:i4>
      </vt:variant>
      <vt:variant>
        <vt:i4>0</vt:i4>
      </vt:variant>
      <vt:variant>
        <vt:i4>5</vt:i4>
      </vt:variant>
      <vt:variant>
        <vt:lpwstr/>
      </vt:variant>
      <vt:variant>
        <vt:lpwstr>_Toc506208454</vt:lpwstr>
      </vt:variant>
      <vt:variant>
        <vt:i4>1572919</vt:i4>
      </vt:variant>
      <vt:variant>
        <vt:i4>254</vt:i4>
      </vt:variant>
      <vt:variant>
        <vt:i4>0</vt:i4>
      </vt:variant>
      <vt:variant>
        <vt:i4>5</vt:i4>
      </vt:variant>
      <vt:variant>
        <vt:lpwstr/>
      </vt:variant>
      <vt:variant>
        <vt:lpwstr>_Toc506208453</vt:lpwstr>
      </vt:variant>
      <vt:variant>
        <vt:i4>1572919</vt:i4>
      </vt:variant>
      <vt:variant>
        <vt:i4>248</vt:i4>
      </vt:variant>
      <vt:variant>
        <vt:i4>0</vt:i4>
      </vt:variant>
      <vt:variant>
        <vt:i4>5</vt:i4>
      </vt:variant>
      <vt:variant>
        <vt:lpwstr/>
      </vt:variant>
      <vt:variant>
        <vt:lpwstr>_Toc506208452</vt:lpwstr>
      </vt:variant>
      <vt:variant>
        <vt:i4>1572919</vt:i4>
      </vt:variant>
      <vt:variant>
        <vt:i4>242</vt:i4>
      </vt:variant>
      <vt:variant>
        <vt:i4>0</vt:i4>
      </vt:variant>
      <vt:variant>
        <vt:i4>5</vt:i4>
      </vt:variant>
      <vt:variant>
        <vt:lpwstr/>
      </vt:variant>
      <vt:variant>
        <vt:lpwstr>_Toc506208451</vt:lpwstr>
      </vt:variant>
      <vt:variant>
        <vt:i4>1572919</vt:i4>
      </vt:variant>
      <vt:variant>
        <vt:i4>236</vt:i4>
      </vt:variant>
      <vt:variant>
        <vt:i4>0</vt:i4>
      </vt:variant>
      <vt:variant>
        <vt:i4>5</vt:i4>
      </vt:variant>
      <vt:variant>
        <vt:lpwstr/>
      </vt:variant>
      <vt:variant>
        <vt:lpwstr>_Toc506208450</vt:lpwstr>
      </vt:variant>
      <vt:variant>
        <vt:i4>1638455</vt:i4>
      </vt:variant>
      <vt:variant>
        <vt:i4>230</vt:i4>
      </vt:variant>
      <vt:variant>
        <vt:i4>0</vt:i4>
      </vt:variant>
      <vt:variant>
        <vt:i4>5</vt:i4>
      </vt:variant>
      <vt:variant>
        <vt:lpwstr/>
      </vt:variant>
      <vt:variant>
        <vt:lpwstr>_Toc506208449</vt:lpwstr>
      </vt:variant>
      <vt:variant>
        <vt:i4>1638455</vt:i4>
      </vt:variant>
      <vt:variant>
        <vt:i4>224</vt:i4>
      </vt:variant>
      <vt:variant>
        <vt:i4>0</vt:i4>
      </vt:variant>
      <vt:variant>
        <vt:i4>5</vt:i4>
      </vt:variant>
      <vt:variant>
        <vt:lpwstr/>
      </vt:variant>
      <vt:variant>
        <vt:lpwstr>_Toc506208448</vt:lpwstr>
      </vt:variant>
      <vt:variant>
        <vt:i4>1638455</vt:i4>
      </vt:variant>
      <vt:variant>
        <vt:i4>218</vt:i4>
      </vt:variant>
      <vt:variant>
        <vt:i4>0</vt:i4>
      </vt:variant>
      <vt:variant>
        <vt:i4>5</vt:i4>
      </vt:variant>
      <vt:variant>
        <vt:lpwstr/>
      </vt:variant>
      <vt:variant>
        <vt:lpwstr>_Toc506208447</vt:lpwstr>
      </vt:variant>
      <vt:variant>
        <vt:i4>1638455</vt:i4>
      </vt:variant>
      <vt:variant>
        <vt:i4>212</vt:i4>
      </vt:variant>
      <vt:variant>
        <vt:i4>0</vt:i4>
      </vt:variant>
      <vt:variant>
        <vt:i4>5</vt:i4>
      </vt:variant>
      <vt:variant>
        <vt:lpwstr/>
      </vt:variant>
      <vt:variant>
        <vt:lpwstr>_Toc506208446</vt:lpwstr>
      </vt:variant>
      <vt:variant>
        <vt:i4>1638455</vt:i4>
      </vt:variant>
      <vt:variant>
        <vt:i4>206</vt:i4>
      </vt:variant>
      <vt:variant>
        <vt:i4>0</vt:i4>
      </vt:variant>
      <vt:variant>
        <vt:i4>5</vt:i4>
      </vt:variant>
      <vt:variant>
        <vt:lpwstr/>
      </vt:variant>
      <vt:variant>
        <vt:lpwstr>_Toc506208445</vt:lpwstr>
      </vt:variant>
      <vt:variant>
        <vt:i4>1638455</vt:i4>
      </vt:variant>
      <vt:variant>
        <vt:i4>200</vt:i4>
      </vt:variant>
      <vt:variant>
        <vt:i4>0</vt:i4>
      </vt:variant>
      <vt:variant>
        <vt:i4>5</vt:i4>
      </vt:variant>
      <vt:variant>
        <vt:lpwstr/>
      </vt:variant>
      <vt:variant>
        <vt:lpwstr>_Toc506208444</vt:lpwstr>
      </vt:variant>
      <vt:variant>
        <vt:i4>1638455</vt:i4>
      </vt:variant>
      <vt:variant>
        <vt:i4>194</vt:i4>
      </vt:variant>
      <vt:variant>
        <vt:i4>0</vt:i4>
      </vt:variant>
      <vt:variant>
        <vt:i4>5</vt:i4>
      </vt:variant>
      <vt:variant>
        <vt:lpwstr/>
      </vt:variant>
      <vt:variant>
        <vt:lpwstr>_Toc506208443</vt:lpwstr>
      </vt:variant>
      <vt:variant>
        <vt:i4>1638455</vt:i4>
      </vt:variant>
      <vt:variant>
        <vt:i4>188</vt:i4>
      </vt:variant>
      <vt:variant>
        <vt:i4>0</vt:i4>
      </vt:variant>
      <vt:variant>
        <vt:i4>5</vt:i4>
      </vt:variant>
      <vt:variant>
        <vt:lpwstr/>
      </vt:variant>
      <vt:variant>
        <vt:lpwstr>_Toc506208442</vt:lpwstr>
      </vt:variant>
      <vt:variant>
        <vt:i4>1638455</vt:i4>
      </vt:variant>
      <vt:variant>
        <vt:i4>182</vt:i4>
      </vt:variant>
      <vt:variant>
        <vt:i4>0</vt:i4>
      </vt:variant>
      <vt:variant>
        <vt:i4>5</vt:i4>
      </vt:variant>
      <vt:variant>
        <vt:lpwstr/>
      </vt:variant>
      <vt:variant>
        <vt:lpwstr>_Toc506208441</vt:lpwstr>
      </vt:variant>
      <vt:variant>
        <vt:i4>1638455</vt:i4>
      </vt:variant>
      <vt:variant>
        <vt:i4>176</vt:i4>
      </vt:variant>
      <vt:variant>
        <vt:i4>0</vt:i4>
      </vt:variant>
      <vt:variant>
        <vt:i4>5</vt:i4>
      </vt:variant>
      <vt:variant>
        <vt:lpwstr/>
      </vt:variant>
      <vt:variant>
        <vt:lpwstr>_Toc506208440</vt:lpwstr>
      </vt:variant>
      <vt:variant>
        <vt:i4>1966135</vt:i4>
      </vt:variant>
      <vt:variant>
        <vt:i4>170</vt:i4>
      </vt:variant>
      <vt:variant>
        <vt:i4>0</vt:i4>
      </vt:variant>
      <vt:variant>
        <vt:i4>5</vt:i4>
      </vt:variant>
      <vt:variant>
        <vt:lpwstr/>
      </vt:variant>
      <vt:variant>
        <vt:lpwstr>_Toc506208439</vt:lpwstr>
      </vt:variant>
      <vt:variant>
        <vt:i4>1966135</vt:i4>
      </vt:variant>
      <vt:variant>
        <vt:i4>164</vt:i4>
      </vt:variant>
      <vt:variant>
        <vt:i4>0</vt:i4>
      </vt:variant>
      <vt:variant>
        <vt:i4>5</vt:i4>
      </vt:variant>
      <vt:variant>
        <vt:lpwstr/>
      </vt:variant>
      <vt:variant>
        <vt:lpwstr>_Toc506208438</vt:lpwstr>
      </vt:variant>
      <vt:variant>
        <vt:i4>1966135</vt:i4>
      </vt:variant>
      <vt:variant>
        <vt:i4>158</vt:i4>
      </vt:variant>
      <vt:variant>
        <vt:i4>0</vt:i4>
      </vt:variant>
      <vt:variant>
        <vt:i4>5</vt:i4>
      </vt:variant>
      <vt:variant>
        <vt:lpwstr/>
      </vt:variant>
      <vt:variant>
        <vt:lpwstr>_Toc506208437</vt:lpwstr>
      </vt:variant>
      <vt:variant>
        <vt:i4>1966135</vt:i4>
      </vt:variant>
      <vt:variant>
        <vt:i4>152</vt:i4>
      </vt:variant>
      <vt:variant>
        <vt:i4>0</vt:i4>
      </vt:variant>
      <vt:variant>
        <vt:i4>5</vt:i4>
      </vt:variant>
      <vt:variant>
        <vt:lpwstr/>
      </vt:variant>
      <vt:variant>
        <vt:lpwstr>_Toc506208436</vt:lpwstr>
      </vt:variant>
      <vt:variant>
        <vt:i4>1966135</vt:i4>
      </vt:variant>
      <vt:variant>
        <vt:i4>146</vt:i4>
      </vt:variant>
      <vt:variant>
        <vt:i4>0</vt:i4>
      </vt:variant>
      <vt:variant>
        <vt:i4>5</vt:i4>
      </vt:variant>
      <vt:variant>
        <vt:lpwstr/>
      </vt:variant>
      <vt:variant>
        <vt:lpwstr>_Toc506208432</vt:lpwstr>
      </vt:variant>
      <vt:variant>
        <vt:i4>1966135</vt:i4>
      </vt:variant>
      <vt:variant>
        <vt:i4>140</vt:i4>
      </vt:variant>
      <vt:variant>
        <vt:i4>0</vt:i4>
      </vt:variant>
      <vt:variant>
        <vt:i4>5</vt:i4>
      </vt:variant>
      <vt:variant>
        <vt:lpwstr/>
      </vt:variant>
      <vt:variant>
        <vt:lpwstr>_Toc506208431</vt:lpwstr>
      </vt:variant>
      <vt:variant>
        <vt:i4>1966135</vt:i4>
      </vt:variant>
      <vt:variant>
        <vt:i4>134</vt:i4>
      </vt:variant>
      <vt:variant>
        <vt:i4>0</vt:i4>
      </vt:variant>
      <vt:variant>
        <vt:i4>5</vt:i4>
      </vt:variant>
      <vt:variant>
        <vt:lpwstr/>
      </vt:variant>
      <vt:variant>
        <vt:lpwstr>_Toc506208430</vt:lpwstr>
      </vt:variant>
      <vt:variant>
        <vt:i4>2031671</vt:i4>
      </vt:variant>
      <vt:variant>
        <vt:i4>128</vt:i4>
      </vt:variant>
      <vt:variant>
        <vt:i4>0</vt:i4>
      </vt:variant>
      <vt:variant>
        <vt:i4>5</vt:i4>
      </vt:variant>
      <vt:variant>
        <vt:lpwstr/>
      </vt:variant>
      <vt:variant>
        <vt:lpwstr>_Toc506208429</vt:lpwstr>
      </vt:variant>
      <vt:variant>
        <vt:i4>2031671</vt:i4>
      </vt:variant>
      <vt:variant>
        <vt:i4>122</vt:i4>
      </vt:variant>
      <vt:variant>
        <vt:i4>0</vt:i4>
      </vt:variant>
      <vt:variant>
        <vt:i4>5</vt:i4>
      </vt:variant>
      <vt:variant>
        <vt:lpwstr/>
      </vt:variant>
      <vt:variant>
        <vt:lpwstr>_Toc506208428</vt:lpwstr>
      </vt:variant>
      <vt:variant>
        <vt:i4>2031671</vt:i4>
      </vt:variant>
      <vt:variant>
        <vt:i4>116</vt:i4>
      </vt:variant>
      <vt:variant>
        <vt:i4>0</vt:i4>
      </vt:variant>
      <vt:variant>
        <vt:i4>5</vt:i4>
      </vt:variant>
      <vt:variant>
        <vt:lpwstr/>
      </vt:variant>
      <vt:variant>
        <vt:lpwstr>_Toc506208426</vt:lpwstr>
      </vt:variant>
      <vt:variant>
        <vt:i4>2031671</vt:i4>
      </vt:variant>
      <vt:variant>
        <vt:i4>110</vt:i4>
      </vt:variant>
      <vt:variant>
        <vt:i4>0</vt:i4>
      </vt:variant>
      <vt:variant>
        <vt:i4>5</vt:i4>
      </vt:variant>
      <vt:variant>
        <vt:lpwstr/>
      </vt:variant>
      <vt:variant>
        <vt:lpwstr>_Toc506208425</vt:lpwstr>
      </vt:variant>
      <vt:variant>
        <vt:i4>2031671</vt:i4>
      </vt:variant>
      <vt:variant>
        <vt:i4>104</vt:i4>
      </vt:variant>
      <vt:variant>
        <vt:i4>0</vt:i4>
      </vt:variant>
      <vt:variant>
        <vt:i4>5</vt:i4>
      </vt:variant>
      <vt:variant>
        <vt:lpwstr/>
      </vt:variant>
      <vt:variant>
        <vt:lpwstr>_Toc506208423</vt:lpwstr>
      </vt:variant>
      <vt:variant>
        <vt:i4>2031671</vt:i4>
      </vt:variant>
      <vt:variant>
        <vt:i4>98</vt:i4>
      </vt:variant>
      <vt:variant>
        <vt:i4>0</vt:i4>
      </vt:variant>
      <vt:variant>
        <vt:i4>5</vt:i4>
      </vt:variant>
      <vt:variant>
        <vt:lpwstr/>
      </vt:variant>
      <vt:variant>
        <vt:lpwstr>_Toc506208422</vt:lpwstr>
      </vt:variant>
      <vt:variant>
        <vt:i4>2031671</vt:i4>
      </vt:variant>
      <vt:variant>
        <vt:i4>92</vt:i4>
      </vt:variant>
      <vt:variant>
        <vt:i4>0</vt:i4>
      </vt:variant>
      <vt:variant>
        <vt:i4>5</vt:i4>
      </vt:variant>
      <vt:variant>
        <vt:lpwstr/>
      </vt:variant>
      <vt:variant>
        <vt:lpwstr>_Toc506208421</vt:lpwstr>
      </vt:variant>
      <vt:variant>
        <vt:i4>2031671</vt:i4>
      </vt:variant>
      <vt:variant>
        <vt:i4>86</vt:i4>
      </vt:variant>
      <vt:variant>
        <vt:i4>0</vt:i4>
      </vt:variant>
      <vt:variant>
        <vt:i4>5</vt:i4>
      </vt:variant>
      <vt:variant>
        <vt:lpwstr/>
      </vt:variant>
      <vt:variant>
        <vt:lpwstr>_Toc506208420</vt:lpwstr>
      </vt:variant>
      <vt:variant>
        <vt:i4>1835063</vt:i4>
      </vt:variant>
      <vt:variant>
        <vt:i4>80</vt:i4>
      </vt:variant>
      <vt:variant>
        <vt:i4>0</vt:i4>
      </vt:variant>
      <vt:variant>
        <vt:i4>5</vt:i4>
      </vt:variant>
      <vt:variant>
        <vt:lpwstr/>
      </vt:variant>
      <vt:variant>
        <vt:lpwstr>_Toc506208419</vt:lpwstr>
      </vt:variant>
      <vt:variant>
        <vt:i4>1835063</vt:i4>
      </vt:variant>
      <vt:variant>
        <vt:i4>74</vt:i4>
      </vt:variant>
      <vt:variant>
        <vt:i4>0</vt:i4>
      </vt:variant>
      <vt:variant>
        <vt:i4>5</vt:i4>
      </vt:variant>
      <vt:variant>
        <vt:lpwstr/>
      </vt:variant>
      <vt:variant>
        <vt:lpwstr>_Toc506208418</vt:lpwstr>
      </vt:variant>
      <vt:variant>
        <vt:i4>1835063</vt:i4>
      </vt:variant>
      <vt:variant>
        <vt:i4>68</vt:i4>
      </vt:variant>
      <vt:variant>
        <vt:i4>0</vt:i4>
      </vt:variant>
      <vt:variant>
        <vt:i4>5</vt:i4>
      </vt:variant>
      <vt:variant>
        <vt:lpwstr/>
      </vt:variant>
      <vt:variant>
        <vt:lpwstr>_Toc506208415</vt:lpwstr>
      </vt:variant>
      <vt:variant>
        <vt:i4>1835063</vt:i4>
      </vt:variant>
      <vt:variant>
        <vt:i4>62</vt:i4>
      </vt:variant>
      <vt:variant>
        <vt:i4>0</vt:i4>
      </vt:variant>
      <vt:variant>
        <vt:i4>5</vt:i4>
      </vt:variant>
      <vt:variant>
        <vt:lpwstr/>
      </vt:variant>
      <vt:variant>
        <vt:lpwstr>_Toc506208414</vt:lpwstr>
      </vt:variant>
      <vt:variant>
        <vt:i4>1835063</vt:i4>
      </vt:variant>
      <vt:variant>
        <vt:i4>56</vt:i4>
      </vt:variant>
      <vt:variant>
        <vt:i4>0</vt:i4>
      </vt:variant>
      <vt:variant>
        <vt:i4>5</vt:i4>
      </vt:variant>
      <vt:variant>
        <vt:lpwstr/>
      </vt:variant>
      <vt:variant>
        <vt:lpwstr>_Toc506208413</vt:lpwstr>
      </vt:variant>
      <vt:variant>
        <vt:i4>1835063</vt:i4>
      </vt:variant>
      <vt:variant>
        <vt:i4>50</vt:i4>
      </vt:variant>
      <vt:variant>
        <vt:i4>0</vt:i4>
      </vt:variant>
      <vt:variant>
        <vt:i4>5</vt:i4>
      </vt:variant>
      <vt:variant>
        <vt:lpwstr/>
      </vt:variant>
      <vt:variant>
        <vt:lpwstr>_Toc506208412</vt:lpwstr>
      </vt:variant>
      <vt:variant>
        <vt:i4>1835063</vt:i4>
      </vt:variant>
      <vt:variant>
        <vt:i4>44</vt:i4>
      </vt:variant>
      <vt:variant>
        <vt:i4>0</vt:i4>
      </vt:variant>
      <vt:variant>
        <vt:i4>5</vt:i4>
      </vt:variant>
      <vt:variant>
        <vt:lpwstr/>
      </vt:variant>
      <vt:variant>
        <vt:lpwstr>_Toc506208411</vt:lpwstr>
      </vt:variant>
      <vt:variant>
        <vt:i4>1835063</vt:i4>
      </vt:variant>
      <vt:variant>
        <vt:i4>38</vt:i4>
      </vt:variant>
      <vt:variant>
        <vt:i4>0</vt:i4>
      </vt:variant>
      <vt:variant>
        <vt:i4>5</vt:i4>
      </vt:variant>
      <vt:variant>
        <vt:lpwstr/>
      </vt:variant>
      <vt:variant>
        <vt:lpwstr>_Toc506208410</vt:lpwstr>
      </vt:variant>
      <vt:variant>
        <vt:i4>1900599</vt:i4>
      </vt:variant>
      <vt:variant>
        <vt:i4>32</vt:i4>
      </vt:variant>
      <vt:variant>
        <vt:i4>0</vt:i4>
      </vt:variant>
      <vt:variant>
        <vt:i4>5</vt:i4>
      </vt:variant>
      <vt:variant>
        <vt:lpwstr/>
      </vt:variant>
      <vt:variant>
        <vt:lpwstr>_Toc506208409</vt:lpwstr>
      </vt:variant>
      <vt:variant>
        <vt:i4>1900599</vt:i4>
      </vt:variant>
      <vt:variant>
        <vt:i4>26</vt:i4>
      </vt:variant>
      <vt:variant>
        <vt:i4>0</vt:i4>
      </vt:variant>
      <vt:variant>
        <vt:i4>5</vt:i4>
      </vt:variant>
      <vt:variant>
        <vt:lpwstr/>
      </vt:variant>
      <vt:variant>
        <vt:lpwstr>_Toc506208408</vt:lpwstr>
      </vt:variant>
      <vt:variant>
        <vt:i4>1900599</vt:i4>
      </vt:variant>
      <vt:variant>
        <vt:i4>20</vt:i4>
      </vt:variant>
      <vt:variant>
        <vt:i4>0</vt:i4>
      </vt:variant>
      <vt:variant>
        <vt:i4>5</vt:i4>
      </vt:variant>
      <vt:variant>
        <vt:lpwstr/>
      </vt:variant>
      <vt:variant>
        <vt:lpwstr>_Toc506208407</vt:lpwstr>
      </vt:variant>
      <vt:variant>
        <vt:i4>1900599</vt:i4>
      </vt:variant>
      <vt:variant>
        <vt:i4>14</vt:i4>
      </vt:variant>
      <vt:variant>
        <vt:i4>0</vt:i4>
      </vt:variant>
      <vt:variant>
        <vt:i4>5</vt:i4>
      </vt:variant>
      <vt:variant>
        <vt:lpwstr/>
      </vt:variant>
      <vt:variant>
        <vt:lpwstr>_Toc506208406</vt:lpwstr>
      </vt:variant>
      <vt:variant>
        <vt:i4>1900599</vt:i4>
      </vt:variant>
      <vt:variant>
        <vt:i4>8</vt:i4>
      </vt:variant>
      <vt:variant>
        <vt:i4>0</vt:i4>
      </vt:variant>
      <vt:variant>
        <vt:i4>5</vt:i4>
      </vt:variant>
      <vt:variant>
        <vt:lpwstr/>
      </vt:variant>
      <vt:variant>
        <vt:lpwstr>_Toc506208405</vt:lpwstr>
      </vt:variant>
      <vt:variant>
        <vt:i4>1900599</vt:i4>
      </vt:variant>
      <vt:variant>
        <vt:i4>2</vt:i4>
      </vt:variant>
      <vt:variant>
        <vt:i4>0</vt:i4>
      </vt:variant>
      <vt:variant>
        <vt:i4>5</vt:i4>
      </vt:variant>
      <vt:variant>
        <vt:lpwstr/>
      </vt:variant>
      <vt:variant>
        <vt:lpwstr>_Toc506208404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wufeng</dc:creator>
  <cp:lastModifiedBy>zengxi</cp:lastModifiedBy>
  <cp:revision>23</cp:revision>
  <dcterms:created xsi:type="dcterms:W3CDTF">2018-08-08T07:27:00Z</dcterms:created>
  <dcterms:modified xsi:type="dcterms:W3CDTF">2018-08-24T06:50:00Z</dcterms:modified>
</cp:coreProperties>
</file>