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B1" w:rsidRPr="00EF53E6" w:rsidRDefault="00ED51B1" w:rsidP="00ED51B1"/>
    <w:p w:rsidR="00ED51B1" w:rsidRPr="00531ADC" w:rsidRDefault="00ED51B1" w:rsidP="00ED51B1"/>
    <w:p w:rsidR="00ED51B1" w:rsidRDefault="00ED51B1" w:rsidP="00ED51B1"/>
    <w:p w:rsidR="00ED51B1" w:rsidRPr="00516F7A" w:rsidRDefault="00ED51B1" w:rsidP="00ED51B1">
      <w:pPr>
        <w:rPr>
          <w:szCs w:val="21"/>
        </w:rPr>
      </w:pPr>
    </w:p>
    <w:p w:rsidR="00ED51B1" w:rsidRPr="00516F7A" w:rsidRDefault="00ED51B1" w:rsidP="00ED51B1">
      <w:pPr>
        <w:rPr>
          <w:szCs w:val="21"/>
        </w:rPr>
      </w:pPr>
    </w:p>
    <w:p w:rsidR="00ED51B1" w:rsidRPr="00D2179C" w:rsidRDefault="00ED51B1" w:rsidP="00ED51B1">
      <w:pPr>
        <w:spacing w:line="360" w:lineRule="auto"/>
        <w:ind w:firstLine="883"/>
        <w:jc w:val="center"/>
        <w:rPr>
          <w:b/>
          <w:sz w:val="44"/>
        </w:rPr>
      </w:pPr>
    </w:p>
    <w:p w:rsidR="00ED51B1" w:rsidRPr="00D2179C" w:rsidRDefault="00ED51B1" w:rsidP="00ED51B1">
      <w:pPr>
        <w:spacing w:line="360" w:lineRule="auto"/>
        <w:ind w:firstLine="881"/>
        <w:jc w:val="center"/>
        <w:rPr>
          <w:b/>
          <w:sz w:val="44"/>
        </w:rPr>
      </w:pPr>
    </w:p>
    <w:p w:rsidR="00ED51B1" w:rsidRPr="00D2179C" w:rsidRDefault="00ED51B1" w:rsidP="00ED51B1">
      <w:pPr>
        <w:spacing w:line="360" w:lineRule="auto"/>
        <w:ind w:firstLine="881"/>
        <w:jc w:val="center"/>
        <w:rPr>
          <w:b/>
          <w:sz w:val="44"/>
        </w:rPr>
      </w:pPr>
    </w:p>
    <w:p w:rsidR="00ED51B1" w:rsidRPr="00D2179C" w:rsidRDefault="00ED51B1" w:rsidP="00ED51B1">
      <w:pPr>
        <w:spacing w:line="360" w:lineRule="auto"/>
        <w:ind w:firstLine="881"/>
        <w:jc w:val="center"/>
        <w:rPr>
          <w:b/>
          <w:sz w:val="44"/>
        </w:rPr>
      </w:pPr>
    </w:p>
    <w:p w:rsidR="00ED51B1" w:rsidRPr="00D2179C" w:rsidRDefault="00ED51B1" w:rsidP="00ED51B1">
      <w:pPr>
        <w:spacing w:line="360" w:lineRule="auto"/>
        <w:ind w:firstLine="881"/>
        <w:jc w:val="center"/>
        <w:rPr>
          <w:b/>
          <w:sz w:val="44"/>
        </w:rPr>
      </w:pPr>
    </w:p>
    <w:p w:rsidR="00ED51B1" w:rsidRDefault="00ED51B1" w:rsidP="00ED51B1">
      <w:pPr>
        <w:pStyle w:val="1"/>
        <w:numPr>
          <w:ilvl w:val="0"/>
          <w:numId w:val="0"/>
        </w:numPr>
        <w:adjustRightInd w:val="0"/>
        <w:spacing w:before="0" w:after="0" w:line="360" w:lineRule="auto"/>
        <w:ind w:left="432"/>
        <w:contextualSpacing/>
        <w:jc w:val="center"/>
      </w:pPr>
      <w:bookmarkStart w:id="0" w:name="_Toc419210200"/>
      <w:bookmarkStart w:id="1" w:name="_Toc508194099"/>
      <w:bookmarkStart w:id="2" w:name="_Toc508280525"/>
      <w:r>
        <w:rPr>
          <w:rFonts w:hint="eastAsia"/>
        </w:rPr>
        <w:t>南方瑞合三年定期开放混合型发起式证券投资基金（</w:t>
      </w:r>
      <w:r>
        <w:rPr>
          <w:rFonts w:hint="eastAsia"/>
        </w:rPr>
        <w:t>LOF</w:t>
      </w:r>
      <w:r>
        <w:rPr>
          <w:rFonts w:hint="eastAsia"/>
        </w:rPr>
        <w:t>）</w:t>
      </w:r>
      <w:r w:rsidRPr="00D2179C">
        <w:t>招募说明书</w:t>
      </w:r>
      <w:bookmarkEnd w:id="0"/>
      <w:bookmarkEnd w:id="1"/>
      <w:bookmarkEnd w:id="2"/>
    </w:p>
    <w:p w:rsidR="00ED51B1" w:rsidRPr="00D2179C" w:rsidRDefault="00ED51B1" w:rsidP="00ED51B1">
      <w:pPr>
        <w:spacing w:line="360" w:lineRule="auto"/>
        <w:rPr>
          <w:b/>
          <w:sz w:val="44"/>
        </w:rPr>
      </w:pPr>
    </w:p>
    <w:p w:rsidR="00ED51B1" w:rsidRPr="00D2179C" w:rsidRDefault="00ED51B1" w:rsidP="00ED51B1">
      <w:pPr>
        <w:spacing w:line="360" w:lineRule="auto"/>
        <w:ind w:leftChars="800" w:left="1680" w:firstLine="181"/>
        <w:rPr>
          <w:sz w:val="30"/>
          <w:szCs w:val="30"/>
        </w:rPr>
      </w:pPr>
    </w:p>
    <w:p w:rsidR="00ED51B1" w:rsidRPr="00D2179C" w:rsidRDefault="00ED51B1" w:rsidP="00ED51B1">
      <w:pPr>
        <w:spacing w:line="360" w:lineRule="auto"/>
        <w:ind w:leftChars="800" w:left="1680" w:firstLine="181"/>
        <w:rPr>
          <w:sz w:val="30"/>
          <w:szCs w:val="30"/>
        </w:rPr>
      </w:pPr>
    </w:p>
    <w:p w:rsidR="00ED51B1" w:rsidRPr="007156C4" w:rsidRDefault="00ED51B1" w:rsidP="00ED51B1">
      <w:pPr>
        <w:spacing w:line="360" w:lineRule="auto"/>
        <w:ind w:leftChars="800" w:left="1680"/>
        <w:rPr>
          <w:sz w:val="30"/>
          <w:szCs w:val="30"/>
        </w:rPr>
      </w:pPr>
    </w:p>
    <w:p w:rsidR="00ED51B1" w:rsidRPr="00C01090" w:rsidRDefault="00ED51B1" w:rsidP="00ED51B1">
      <w:pPr>
        <w:spacing w:line="360" w:lineRule="auto"/>
        <w:ind w:leftChars="800" w:left="1680"/>
        <w:rPr>
          <w:sz w:val="30"/>
          <w:szCs w:val="30"/>
        </w:rPr>
      </w:pPr>
    </w:p>
    <w:p w:rsidR="00ED51B1" w:rsidRPr="00D2179C" w:rsidRDefault="00ED51B1" w:rsidP="00ED51B1">
      <w:pPr>
        <w:spacing w:line="360" w:lineRule="auto"/>
        <w:ind w:leftChars="800" w:left="1680"/>
        <w:rPr>
          <w:sz w:val="30"/>
          <w:szCs w:val="30"/>
        </w:rPr>
      </w:pPr>
    </w:p>
    <w:p w:rsidR="00ED51B1" w:rsidRPr="00D2179C" w:rsidRDefault="00ED51B1" w:rsidP="00ED51B1">
      <w:pPr>
        <w:spacing w:line="360" w:lineRule="auto"/>
        <w:ind w:leftChars="800" w:left="1680"/>
        <w:rPr>
          <w:sz w:val="30"/>
          <w:szCs w:val="30"/>
        </w:rPr>
      </w:pPr>
    </w:p>
    <w:p w:rsidR="00ED51B1" w:rsidRPr="00720E63" w:rsidRDefault="00ED51B1" w:rsidP="00ED51B1">
      <w:pPr>
        <w:tabs>
          <w:tab w:val="left" w:pos="540"/>
        </w:tabs>
        <w:adjustRightInd w:val="0"/>
        <w:snapToGrid w:val="0"/>
        <w:spacing w:line="360" w:lineRule="auto"/>
        <w:jc w:val="center"/>
        <w:rPr>
          <w:rFonts w:ascii="宋体" w:hAnsi="宋体" w:cs="Arial"/>
          <w:b/>
          <w:sz w:val="30"/>
          <w:szCs w:val="30"/>
        </w:rPr>
      </w:pPr>
      <w:r w:rsidRPr="00720E63">
        <w:rPr>
          <w:rFonts w:ascii="宋体" w:hAnsi="宋体" w:cs="Arial" w:hint="eastAsia"/>
          <w:b/>
          <w:sz w:val="30"/>
          <w:szCs w:val="30"/>
        </w:rPr>
        <w:t>基金管理人：</w:t>
      </w:r>
      <w:r>
        <w:rPr>
          <w:rFonts w:ascii="宋体" w:hAnsi="宋体" w:cs="Arial" w:hint="eastAsia"/>
          <w:b/>
          <w:sz w:val="30"/>
          <w:szCs w:val="30"/>
        </w:rPr>
        <w:t>南方基金管理股份有限公司</w:t>
      </w:r>
    </w:p>
    <w:p w:rsidR="004F755F" w:rsidRDefault="00ED51B1" w:rsidP="00ED51B1">
      <w:pPr>
        <w:tabs>
          <w:tab w:val="left" w:pos="540"/>
        </w:tabs>
        <w:adjustRightInd w:val="0"/>
        <w:snapToGrid w:val="0"/>
        <w:spacing w:line="360" w:lineRule="auto"/>
        <w:jc w:val="center"/>
        <w:rPr>
          <w:rFonts w:ascii="宋体" w:hAnsi="宋体" w:cs="Arial"/>
          <w:b/>
          <w:sz w:val="30"/>
          <w:szCs w:val="30"/>
        </w:rPr>
        <w:sectPr w:rsidR="004F755F">
          <w:headerReference w:type="default" r:id="rId8"/>
          <w:footerReference w:type="default" r:id="rId9"/>
          <w:pgSz w:w="11906" w:h="16838"/>
          <w:pgMar w:top="1440" w:right="1800" w:bottom="1440" w:left="1800" w:header="851" w:footer="992" w:gutter="0"/>
          <w:cols w:space="425"/>
          <w:docGrid w:type="lines" w:linePitch="312"/>
        </w:sectPr>
      </w:pPr>
      <w:r w:rsidRPr="00720E63">
        <w:rPr>
          <w:rFonts w:ascii="宋体" w:hAnsi="宋体" w:cs="Arial" w:hint="eastAsia"/>
          <w:b/>
          <w:sz w:val="30"/>
          <w:szCs w:val="30"/>
        </w:rPr>
        <w:t>基金托管人：</w:t>
      </w:r>
      <w:r>
        <w:rPr>
          <w:rFonts w:ascii="宋体" w:hAnsi="宋体" w:cs="Arial" w:hint="eastAsia"/>
          <w:b/>
          <w:sz w:val="30"/>
          <w:szCs w:val="30"/>
        </w:rPr>
        <w:t>中国建设银行股份有限公司</w:t>
      </w:r>
    </w:p>
    <w:p w:rsidR="00ED51B1" w:rsidRDefault="00ED51B1">
      <w:pPr>
        <w:widowControl/>
        <w:jc w:val="left"/>
      </w:pPr>
    </w:p>
    <w:p w:rsidR="00ED51B1" w:rsidRPr="00720E63" w:rsidRDefault="00ED51B1" w:rsidP="00ED51B1">
      <w:pPr>
        <w:snapToGrid w:val="0"/>
        <w:spacing w:line="360" w:lineRule="auto"/>
        <w:jc w:val="center"/>
        <w:rPr>
          <w:rFonts w:ascii="宋体" w:hAnsi="宋体"/>
          <w:b/>
          <w:bCs/>
          <w:color w:val="000000"/>
          <w:szCs w:val="21"/>
        </w:rPr>
      </w:pPr>
      <w:r w:rsidRPr="00720E63">
        <w:rPr>
          <w:rFonts w:ascii="宋体" w:hAnsi="宋体" w:hint="eastAsia"/>
          <w:b/>
          <w:bCs/>
          <w:color w:val="000000"/>
          <w:szCs w:val="21"/>
        </w:rPr>
        <w:t>重要提示</w:t>
      </w:r>
    </w:p>
    <w:p w:rsidR="00ED51B1" w:rsidRPr="00720E63" w:rsidRDefault="00ED51B1" w:rsidP="00ED51B1">
      <w:pPr>
        <w:snapToGrid w:val="0"/>
        <w:spacing w:line="360" w:lineRule="auto"/>
        <w:jc w:val="center"/>
        <w:rPr>
          <w:rFonts w:ascii="宋体" w:hAnsi="宋体"/>
          <w:b/>
          <w:bCs/>
          <w:color w:val="000000"/>
          <w:szCs w:val="21"/>
        </w:rPr>
      </w:pPr>
    </w:p>
    <w:p w:rsidR="00ED51B1" w:rsidRPr="00720E63" w:rsidRDefault="00ED51B1" w:rsidP="00ED51B1">
      <w:pPr>
        <w:numPr>
          <w:ilvl w:val="12"/>
          <w:numId w:val="0"/>
        </w:numPr>
        <w:snapToGrid w:val="0"/>
        <w:spacing w:line="360" w:lineRule="auto"/>
        <w:ind w:firstLineChars="196" w:firstLine="412"/>
        <w:rPr>
          <w:rFonts w:ascii="宋体" w:hAnsi="宋体"/>
          <w:szCs w:val="21"/>
        </w:rPr>
      </w:pPr>
      <w:r w:rsidRPr="000726FE">
        <w:rPr>
          <w:rFonts w:ascii="宋体" w:hAnsi="宋体" w:hint="eastAsia"/>
          <w:szCs w:val="21"/>
        </w:rPr>
        <w:t>本基金经中国证监会</w:t>
      </w:r>
      <w:r w:rsidR="00EC606B" w:rsidRPr="000726FE">
        <w:rPr>
          <w:rFonts w:ascii="宋体" w:hAnsi="宋体"/>
          <w:szCs w:val="21"/>
        </w:rPr>
        <w:t>20</w:t>
      </w:r>
      <w:r w:rsidR="00EC606B">
        <w:rPr>
          <w:rFonts w:ascii="宋体" w:hAnsi="宋体" w:hint="eastAsia"/>
          <w:szCs w:val="21"/>
        </w:rPr>
        <w:t>18</w:t>
      </w:r>
      <w:r w:rsidRPr="000726FE">
        <w:rPr>
          <w:rFonts w:ascii="宋体" w:hAnsi="宋体" w:hint="eastAsia"/>
          <w:szCs w:val="21"/>
        </w:rPr>
        <w:t>年</w:t>
      </w:r>
      <w:r w:rsidR="00EC606B">
        <w:rPr>
          <w:rFonts w:ascii="宋体" w:hAnsi="宋体" w:hint="eastAsia"/>
          <w:szCs w:val="21"/>
        </w:rPr>
        <w:t>5</w:t>
      </w:r>
      <w:r w:rsidRPr="000726FE">
        <w:rPr>
          <w:rFonts w:ascii="宋体" w:hAnsi="宋体"/>
          <w:szCs w:val="21"/>
        </w:rPr>
        <w:t>月</w:t>
      </w:r>
      <w:r w:rsidR="00EC606B">
        <w:rPr>
          <w:rFonts w:ascii="宋体" w:hAnsi="宋体" w:hint="eastAsia"/>
          <w:szCs w:val="21"/>
        </w:rPr>
        <w:t>24</w:t>
      </w:r>
      <w:r w:rsidRPr="000726FE">
        <w:rPr>
          <w:rFonts w:ascii="宋体" w:hAnsi="宋体"/>
          <w:szCs w:val="21"/>
        </w:rPr>
        <w:t>日证监许可[</w:t>
      </w:r>
      <w:r w:rsidR="00EC606B" w:rsidRPr="000726FE">
        <w:rPr>
          <w:rFonts w:ascii="宋体" w:hAnsi="宋体"/>
          <w:szCs w:val="21"/>
        </w:rPr>
        <w:t>20</w:t>
      </w:r>
      <w:r w:rsidR="00EC606B">
        <w:rPr>
          <w:rFonts w:ascii="宋体" w:hAnsi="宋体" w:hint="eastAsia"/>
          <w:szCs w:val="21"/>
        </w:rPr>
        <w:t>18</w:t>
      </w:r>
      <w:r w:rsidRPr="000726FE">
        <w:rPr>
          <w:rFonts w:ascii="宋体" w:hAnsi="宋体"/>
          <w:szCs w:val="21"/>
        </w:rPr>
        <w:t>]</w:t>
      </w:r>
      <w:r w:rsidR="00EC606B">
        <w:rPr>
          <w:rFonts w:ascii="宋体" w:hAnsi="宋体" w:hint="eastAsia"/>
          <w:szCs w:val="21"/>
        </w:rPr>
        <w:t>842</w:t>
      </w:r>
      <w:r w:rsidRPr="000726FE">
        <w:rPr>
          <w:rFonts w:ascii="宋体" w:hAnsi="宋体"/>
          <w:szCs w:val="21"/>
        </w:rPr>
        <w:t>号文注册募集</w:t>
      </w:r>
      <w:r>
        <w:rPr>
          <w:rFonts w:ascii="宋体" w:hAnsi="宋体" w:hint="eastAsia"/>
          <w:szCs w:val="21"/>
        </w:rPr>
        <w:t>。</w:t>
      </w:r>
    </w:p>
    <w:p w:rsidR="00ED51B1" w:rsidRPr="00720E63" w:rsidRDefault="00ED51B1" w:rsidP="00ED51B1">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Pr="00EC0C37">
        <w:rPr>
          <w:rFonts w:ascii="宋体" w:hAnsi="宋体" w:hint="eastAsia"/>
          <w:bCs/>
          <w:szCs w:val="21"/>
        </w:rPr>
        <w:t>中国证监会不对基金的投资价值及市场前景等作出实质性判断或者保证。</w:t>
      </w:r>
    </w:p>
    <w:p w:rsidR="00731C4D" w:rsidRDefault="00ED51B1" w:rsidP="00731C4D">
      <w:pPr>
        <w:snapToGrid w:val="0"/>
        <w:spacing w:line="360" w:lineRule="auto"/>
        <w:ind w:firstLineChars="200" w:firstLine="420"/>
        <w:rPr>
          <w:rFonts w:ascii="宋体" w:hAnsi="宋体"/>
          <w:szCs w:val="21"/>
        </w:rPr>
      </w:pPr>
      <w:r w:rsidRPr="00720E63">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w:t>
      </w:r>
      <w:r w:rsidR="00731C4D">
        <w:rPr>
          <w:rFonts w:ascii="宋体" w:hAnsi="宋体" w:hint="eastAsia"/>
          <w:szCs w:val="21"/>
        </w:rPr>
        <w:t>开放期</w:t>
      </w:r>
      <w:r w:rsidRPr="00720E63">
        <w:rPr>
          <w:rFonts w:ascii="宋体" w:hAnsi="宋体" w:hint="eastAsia"/>
          <w:szCs w:val="21"/>
        </w:rPr>
        <w:t>由于基金投资人连续大量赎回基金产生的流动性风险，基金管理人在基金管理实施过程中产生的基金管理风险，</w:t>
      </w:r>
      <w:r w:rsidRPr="00C019B1">
        <w:rPr>
          <w:rFonts w:ascii="宋体" w:hAnsi="宋体" w:hint="eastAsia"/>
          <w:szCs w:val="21"/>
        </w:rPr>
        <w:t>本基金可投资港股通股票，除了需要承担与境内证券投资基金类似的市场波动风险等一般投资风险之外，本基金还面临汇率风险、香港市场风险等境外证券市场投资所面临的特别投资风险。</w:t>
      </w:r>
      <w:r w:rsidR="00731C4D" w:rsidRPr="00C019B1">
        <w:rPr>
          <w:rFonts w:ascii="宋体" w:hAnsi="宋体" w:hint="eastAsia"/>
          <w:szCs w:val="21"/>
        </w:rPr>
        <w:t>本基金</w:t>
      </w:r>
      <w:r w:rsidR="00731C4D">
        <w:rPr>
          <w:rFonts w:ascii="宋体" w:hAnsi="宋体" w:hint="eastAsia"/>
          <w:szCs w:val="21"/>
        </w:rPr>
        <w:t>为</w:t>
      </w:r>
      <w:r w:rsidR="00731C4D" w:rsidRPr="00C019B1">
        <w:rPr>
          <w:rFonts w:ascii="宋体" w:hAnsi="宋体" w:hint="eastAsia"/>
          <w:szCs w:val="21"/>
        </w:rPr>
        <w:t>混合型基金，</w:t>
      </w:r>
      <w:r w:rsidR="00731C4D" w:rsidRPr="00ED51B1">
        <w:rPr>
          <w:rFonts w:ascii="宋体" w:hAnsi="宋体" w:hint="eastAsia"/>
          <w:szCs w:val="21"/>
        </w:rPr>
        <w:t>一般而言，</w:t>
      </w:r>
      <w:r w:rsidR="00731C4D" w:rsidRPr="00ED51B1">
        <w:rPr>
          <w:rFonts w:ascii="宋体" w:hAnsi="宋体"/>
          <w:szCs w:val="21"/>
        </w:rPr>
        <w:t>其长期平均风险和预期收益率低于股票</w:t>
      </w:r>
      <w:r w:rsidR="00731C4D" w:rsidRPr="00ED51B1">
        <w:rPr>
          <w:rFonts w:ascii="宋体" w:hAnsi="宋体" w:hint="eastAsia"/>
          <w:szCs w:val="21"/>
        </w:rPr>
        <w:t>型</w:t>
      </w:r>
      <w:r w:rsidR="00731C4D" w:rsidRPr="00ED51B1">
        <w:rPr>
          <w:rFonts w:ascii="宋体" w:hAnsi="宋体"/>
          <w:szCs w:val="21"/>
        </w:rPr>
        <w:t>基金，高于债券</w:t>
      </w:r>
      <w:r w:rsidR="00731C4D" w:rsidRPr="00ED51B1">
        <w:rPr>
          <w:rFonts w:ascii="宋体" w:hAnsi="宋体" w:hint="eastAsia"/>
          <w:szCs w:val="21"/>
        </w:rPr>
        <w:t>型</w:t>
      </w:r>
      <w:r w:rsidR="00731C4D" w:rsidRPr="00ED51B1">
        <w:rPr>
          <w:rFonts w:ascii="宋体" w:hAnsi="宋体"/>
          <w:szCs w:val="21"/>
        </w:rPr>
        <w:t>基金、货币市场基金。</w:t>
      </w:r>
    </w:p>
    <w:p w:rsidR="00ED51B1" w:rsidRPr="00731C4D" w:rsidRDefault="00731C4D" w:rsidP="00731C4D">
      <w:pPr>
        <w:snapToGrid w:val="0"/>
        <w:spacing w:line="360" w:lineRule="auto"/>
        <w:ind w:firstLineChars="200" w:firstLine="420"/>
        <w:rPr>
          <w:bCs/>
          <w:szCs w:val="21"/>
        </w:rPr>
      </w:pPr>
      <w:r w:rsidRPr="00D65289">
        <w:rPr>
          <w:rFonts w:hint="eastAsia"/>
          <w:bCs/>
          <w:szCs w:val="21"/>
        </w:rPr>
        <w:t>本基金基金合同生效后，每三年开放一次申购和赎回，每个开放期的起始日为基金合同生效日的每三年的年度对日（如该日为非工作日或无对应日期，则顺延至下一工作日），开放期不少于</w:t>
      </w:r>
      <w:r w:rsidRPr="00D65289">
        <w:rPr>
          <w:rFonts w:hint="eastAsia"/>
          <w:bCs/>
          <w:szCs w:val="21"/>
        </w:rPr>
        <w:t>5</w:t>
      </w:r>
      <w:r w:rsidRPr="00D65289">
        <w:rPr>
          <w:rFonts w:hint="eastAsia"/>
          <w:bCs/>
          <w:szCs w:val="21"/>
        </w:rPr>
        <w:t>个工作日并且最长不超过</w:t>
      </w:r>
      <w:r w:rsidRPr="00D65289">
        <w:rPr>
          <w:rFonts w:hint="eastAsia"/>
          <w:bCs/>
          <w:szCs w:val="21"/>
        </w:rPr>
        <w:t>20</w:t>
      </w:r>
      <w:r w:rsidRPr="00D65289">
        <w:rPr>
          <w:rFonts w:hint="eastAsia"/>
          <w:bCs/>
          <w:szCs w:val="21"/>
        </w:rPr>
        <w:t>个工作日。开放期内，投资人可以根据相关业务规则申购、赎回基金份额。本基金首个封闭期为自基金合同生效日（含该日）起至第一个开放期的首日（不含该日）之间的期间，之后的封闭期为每相邻两个开放期之间的期间。本基金在封闭期内不办理申购与赎回业务。</w:t>
      </w:r>
      <w:r>
        <w:rPr>
          <w:rFonts w:ascii="宋体" w:hAnsi="宋体" w:hint="eastAsia"/>
          <w:szCs w:val="21"/>
        </w:rPr>
        <w:t>本基金的特定风险详见招募说明书“风险揭示”章节等</w:t>
      </w:r>
      <w:r w:rsidRPr="00720E63">
        <w:rPr>
          <w:rFonts w:ascii="宋体" w:hAnsi="宋体" w:hint="eastAsia"/>
          <w:szCs w:val="21"/>
        </w:rPr>
        <w:t>。</w:t>
      </w:r>
      <w:r w:rsidR="00ED51B1" w:rsidRPr="003D4631">
        <w:rPr>
          <w:rFonts w:ascii="宋体" w:hAnsi="宋体" w:hint="eastAsia"/>
          <w:szCs w:val="21"/>
        </w:rPr>
        <w:t>投资有风险，投资人申购基金时，应认真阅读本招募说明书，全面认识本基金的风险收益特征和产品特性，并充分考虑自身的风险承受能力，理性判断市场，谨慎做出投资决策。</w:t>
      </w:r>
      <w:r w:rsidR="00ED51B1" w:rsidRPr="00EC0C37">
        <w:rPr>
          <w:rFonts w:ascii="宋体" w:hAnsi="宋体" w:hint="eastAsia"/>
          <w:bCs/>
          <w:szCs w:val="21"/>
        </w:rPr>
        <w:t>在本基金存续期间，基金管理人不承担基金销售、基金投资等运作环节中的任何汇率变动风险。</w:t>
      </w:r>
    </w:p>
    <w:p w:rsidR="00ED51B1" w:rsidRPr="00720E63" w:rsidRDefault="00ED51B1" w:rsidP="00ED51B1">
      <w:pPr>
        <w:snapToGrid w:val="0"/>
        <w:spacing w:line="360" w:lineRule="auto"/>
        <w:ind w:firstLineChars="200" w:firstLine="420"/>
        <w:rPr>
          <w:rFonts w:ascii="宋体" w:hAnsi="宋体"/>
          <w:szCs w:val="21"/>
        </w:rPr>
      </w:pPr>
      <w:r w:rsidRPr="00720E63">
        <w:rPr>
          <w:rFonts w:ascii="宋体" w:hAnsi="宋体" w:hint="eastAsia"/>
          <w:szCs w:val="21"/>
        </w:rPr>
        <w:t>投资有风险，投资人认购（或申购）基金时应认真阅读本基金的《招募说明书》及《基金合同》</w:t>
      </w:r>
      <w:r w:rsidRPr="00FF0B35">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1B50BC">
        <w:rPr>
          <w:rFonts w:ascii="宋体" w:hAnsi="宋体" w:hint="eastAsia"/>
          <w:bCs/>
          <w:szCs w:val="21"/>
        </w:rPr>
        <w:t>。</w:t>
      </w:r>
    </w:p>
    <w:p w:rsidR="00ED51B1" w:rsidRPr="00720E63" w:rsidRDefault="00ED51B1" w:rsidP="00ED51B1">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基金的过往业绩并不预示其未来表现。</w:t>
      </w:r>
    </w:p>
    <w:p w:rsidR="004F755F" w:rsidRDefault="00ED51B1" w:rsidP="00ED51B1">
      <w:pPr>
        <w:numPr>
          <w:ilvl w:val="12"/>
          <w:numId w:val="0"/>
        </w:numPr>
        <w:snapToGrid w:val="0"/>
        <w:spacing w:line="360" w:lineRule="auto"/>
        <w:ind w:firstLineChars="196" w:firstLine="412"/>
        <w:rPr>
          <w:rFonts w:ascii="宋体" w:hAnsi="宋体"/>
          <w:bCs/>
          <w:szCs w:val="21"/>
        </w:rPr>
      </w:pPr>
      <w:r w:rsidRPr="00720E63">
        <w:rPr>
          <w:rFonts w:ascii="宋体" w:hAnsi="宋体" w:hint="eastAsia"/>
          <w:szCs w:val="21"/>
        </w:rPr>
        <w:t>基金管理人依照恪尽职守、诚实信用、谨慎勤勉的原则管理和运用基金资产，但不保证基金一定盈利，也不保证最低收益。</w:t>
      </w:r>
      <w:r w:rsidRPr="00FF0B35">
        <w:rPr>
          <w:rFonts w:ascii="宋体" w:hAnsi="宋体" w:hint="eastAsia"/>
          <w:bCs/>
          <w:szCs w:val="21"/>
        </w:rPr>
        <w:t>本基金的过往业绩及其净值高低并不预示其未来业绩表</w:t>
      </w:r>
      <w:r w:rsidRPr="00FF0B35">
        <w:rPr>
          <w:rFonts w:ascii="宋体" w:hAnsi="宋体" w:hint="eastAsia"/>
          <w:bCs/>
          <w:szCs w:val="21"/>
        </w:rPr>
        <w:lastRenderedPageBreak/>
        <w:t>现；基金管理人管理的其他基金的业绩也不构成对本基金业绩表现的保证。基金管理人提醒投资</w:t>
      </w:r>
      <w:r>
        <w:rPr>
          <w:rFonts w:ascii="宋体" w:hAnsi="宋体" w:hint="eastAsia"/>
          <w:bCs/>
          <w:szCs w:val="21"/>
        </w:rPr>
        <w:t>人</w:t>
      </w:r>
      <w:r w:rsidRPr="00FF0B35">
        <w:rPr>
          <w:rFonts w:ascii="宋体" w:hAnsi="宋体" w:hint="eastAsia"/>
          <w:bCs/>
          <w:szCs w:val="21"/>
        </w:rPr>
        <w:t>基金投资的“买者自负”原则，在作出投资决策后，基金运营状况与基金净值变化引致的投资风险，由投资</w:t>
      </w:r>
      <w:r>
        <w:rPr>
          <w:rFonts w:ascii="宋体" w:hAnsi="宋体" w:hint="eastAsia"/>
          <w:bCs/>
          <w:szCs w:val="21"/>
        </w:rPr>
        <w:t>人</w:t>
      </w:r>
      <w:r w:rsidRPr="00FF0B35">
        <w:rPr>
          <w:rFonts w:ascii="宋体" w:hAnsi="宋体" w:hint="eastAsia"/>
          <w:bCs/>
          <w:szCs w:val="21"/>
        </w:rPr>
        <w:t>自行负担。</w:t>
      </w:r>
    </w:p>
    <w:p w:rsidR="004F755F" w:rsidRDefault="004F755F">
      <w:pPr>
        <w:widowControl/>
        <w:jc w:val="left"/>
        <w:rPr>
          <w:rFonts w:ascii="宋体" w:hAnsi="宋体"/>
          <w:bCs/>
          <w:szCs w:val="21"/>
        </w:rPr>
      </w:pPr>
      <w:r>
        <w:rPr>
          <w:rFonts w:ascii="宋体" w:hAnsi="宋体"/>
          <w:bCs/>
          <w:szCs w:val="21"/>
        </w:rPr>
        <w:br w:type="page"/>
      </w:r>
    </w:p>
    <w:p w:rsidR="00ED51B1" w:rsidRDefault="00ED51B1" w:rsidP="00ED51B1">
      <w:pPr>
        <w:numPr>
          <w:ilvl w:val="12"/>
          <w:numId w:val="0"/>
        </w:numPr>
        <w:snapToGrid w:val="0"/>
        <w:spacing w:line="360" w:lineRule="auto"/>
        <w:ind w:firstLineChars="196" w:firstLine="412"/>
        <w:rPr>
          <w:rFonts w:ascii="宋体" w:hAnsi="宋体"/>
          <w:bCs/>
          <w:szCs w:val="21"/>
        </w:rPr>
      </w:pPr>
    </w:p>
    <w:sdt>
      <w:sdtPr>
        <w:rPr>
          <w:rFonts w:asciiTheme="minorHAnsi" w:eastAsiaTheme="minorEastAsia" w:hAnsiTheme="minorHAnsi" w:cstheme="minorBidi"/>
          <w:b w:val="0"/>
          <w:bCs w:val="0"/>
          <w:color w:val="auto"/>
          <w:kern w:val="2"/>
          <w:sz w:val="21"/>
          <w:szCs w:val="22"/>
          <w:lang w:val="zh-CN"/>
        </w:rPr>
        <w:id w:val="104860944"/>
        <w:docPartObj>
          <w:docPartGallery w:val="Table of Contents"/>
          <w:docPartUnique/>
        </w:docPartObj>
      </w:sdtPr>
      <w:sdtEndPr>
        <w:rPr>
          <w:lang w:val="en-US"/>
        </w:rPr>
      </w:sdtEndPr>
      <w:sdtContent>
        <w:p w:rsidR="004F755F" w:rsidRDefault="004F755F">
          <w:pPr>
            <w:pStyle w:val="TOC"/>
          </w:pPr>
          <w:r>
            <w:rPr>
              <w:lang w:val="zh-CN"/>
            </w:rPr>
            <w:t>目录</w:t>
          </w:r>
        </w:p>
        <w:p w:rsidR="00B833EA" w:rsidRDefault="0010176B">
          <w:pPr>
            <w:pStyle w:val="10"/>
            <w:tabs>
              <w:tab w:val="right" w:leader="dot" w:pos="8296"/>
            </w:tabs>
            <w:rPr>
              <w:noProof/>
            </w:rPr>
          </w:pPr>
          <w:r>
            <w:fldChar w:fldCharType="begin"/>
          </w:r>
          <w:r w:rsidR="004F755F">
            <w:instrText xml:space="preserve"> TOC \o "1-3" \h \z \u </w:instrText>
          </w:r>
          <w:r>
            <w:fldChar w:fldCharType="separate"/>
          </w:r>
        </w:p>
        <w:p w:rsidR="00B833EA" w:rsidRDefault="0010176B">
          <w:pPr>
            <w:pStyle w:val="20"/>
            <w:tabs>
              <w:tab w:val="left" w:pos="1680"/>
              <w:tab w:val="right" w:leader="dot" w:pos="8296"/>
            </w:tabs>
            <w:rPr>
              <w:noProof/>
            </w:rPr>
          </w:pPr>
          <w:hyperlink w:anchor="_Toc508280526" w:history="1">
            <w:r w:rsidR="00B833EA" w:rsidRPr="007A6A27">
              <w:rPr>
                <w:rStyle w:val="ae"/>
                <w:rFonts w:ascii="宋体" w:eastAsia="宋体" w:hAnsi="宋体" w:hint="eastAsia"/>
                <w:noProof/>
              </w:rPr>
              <w:t>第一部分.</w:t>
            </w:r>
            <w:r w:rsidR="00B833EA">
              <w:rPr>
                <w:noProof/>
              </w:rPr>
              <w:tab/>
            </w:r>
            <w:r w:rsidR="00B833EA" w:rsidRPr="007A6A27">
              <w:rPr>
                <w:rStyle w:val="ae"/>
                <w:rFonts w:ascii="宋体" w:eastAsia="宋体" w:hAnsi="宋体" w:hint="eastAsia"/>
                <w:noProof/>
              </w:rPr>
              <w:t>绪言</w:t>
            </w:r>
            <w:r w:rsidR="00B833EA">
              <w:rPr>
                <w:noProof/>
                <w:webHidden/>
              </w:rPr>
              <w:tab/>
            </w:r>
            <w:r>
              <w:rPr>
                <w:noProof/>
                <w:webHidden/>
              </w:rPr>
              <w:fldChar w:fldCharType="begin"/>
            </w:r>
            <w:r w:rsidR="00B833EA">
              <w:rPr>
                <w:noProof/>
                <w:webHidden/>
              </w:rPr>
              <w:instrText xml:space="preserve"> PAGEREF _Toc508280526 \h </w:instrText>
            </w:r>
            <w:r>
              <w:rPr>
                <w:noProof/>
                <w:webHidden/>
              </w:rPr>
            </w:r>
            <w:r>
              <w:rPr>
                <w:noProof/>
                <w:webHidden/>
              </w:rPr>
              <w:fldChar w:fldCharType="separate"/>
            </w:r>
            <w:r w:rsidR="00C1570B">
              <w:rPr>
                <w:noProof/>
                <w:webHidden/>
              </w:rPr>
              <w:t>4</w:t>
            </w:r>
            <w:r>
              <w:rPr>
                <w:noProof/>
                <w:webHidden/>
              </w:rPr>
              <w:fldChar w:fldCharType="end"/>
            </w:r>
          </w:hyperlink>
        </w:p>
        <w:p w:rsidR="00B833EA" w:rsidRDefault="0010176B">
          <w:pPr>
            <w:pStyle w:val="20"/>
            <w:tabs>
              <w:tab w:val="left" w:pos="1680"/>
              <w:tab w:val="right" w:leader="dot" w:pos="8296"/>
            </w:tabs>
            <w:rPr>
              <w:noProof/>
            </w:rPr>
          </w:pPr>
          <w:hyperlink w:anchor="_Toc508280527" w:history="1">
            <w:r w:rsidR="00B833EA" w:rsidRPr="007A6A27">
              <w:rPr>
                <w:rStyle w:val="ae"/>
                <w:rFonts w:ascii="宋体" w:eastAsia="宋体" w:hAnsi="宋体" w:hint="eastAsia"/>
                <w:noProof/>
              </w:rPr>
              <w:t>第二部分.</w:t>
            </w:r>
            <w:r w:rsidR="00B833EA">
              <w:rPr>
                <w:noProof/>
              </w:rPr>
              <w:tab/>
            </w:r>
            <w:r w:rsidR="00B833EA" w:rsidRPr="007A6A27">
              <w:rPr>
                <w:rStyle w:val="ae"/>
                <w:rFonts w:ascii="宋体" w:eastAsia="宋体" w:hAnsi="宋体" w:hint="eastAsia"/>
                <w:noProof/>
              </w:rPr>
              <w:t>释义</w:t>
            </w:r>
            <w:r w:rsidR="00B833EA">
              <w:rPr>
                <w:noProof/>
                <w:webHidden/>
              </w:rPr>
              <w:tab/>
            </w:r>
            <w:r>
              <w:rPr>
                <w:noProof/>
                <w:webHidden/>
              </w:rPr>
              <w:fldChar w:fldCharType="begin"/>
            </w:r>
            <w:r w:rsidR="00B833EA">
              <w:rPr>
                <w:noProof/>
                <w:webHidden/>
              </w:rPr>
              <w:instrText xml:space="preserve"> PAGEREF _Toc508280527 \h </w:instrText>
            </w:r>
            <w:r>
              <w:rPr>
                <w:noProof/>
                <w:webHidden/>
              </w:rPr>
            </w:r>
            <w:r>
              <w:rPr>
                <w:noProof/>
                <w:webHidden/>
              </w:rPr>
              <w:fldChar w:fldCharType="separate"/>
            </w:r>
            <w:r w:rsidR="00C1570B">
              <w:rPr>
                <w:noProof/>
                <w:webHidden/>
              </w:rPr>
              <w:t>5</w:t>
            </w:r>
            <w:r>
              <w:rPr>
                <w:noProof/>
                <w:webHidden/>
              </w:rPr>
              <w:fldChar w:fldCharType="end"/>
            </w:r>
          </w:hyperlink>
        </w:p>
        <w:p w:rsidR="00B833EA" w:rsidRDefault="0010176B">
          <w:pPr>
            <w:pStyle w:val="20"/>
            <w:tabs>
              <w:tab w:val="left" w:pos="1680"/>
              <w:tab w:val="right" w:leader="dot" w:pos="8296"/>
            </w:tabs>
            <w:rPr>
              <w:noProof/>
            </w:rPr>
          </w:pPr>
          <w:hyperlink w:anchor="_Toc508280528" w:history="1">
            <w:r w:rsidR="00B833EA" w:rsidRPr="007A6A27">
              <w:rPr>
                <w:rStyle w:val="ae"/>
                <w:rFonts w:ascii="宋体" w:eastAsia="宋体" w:hAnsi="宋体" w:hint="eastAsia"/>
                <w:noProof/>
              </w:rPr>
              <w:t>第三部分.</w:t>
            </w:r>
            <w:r w:rsidR="00B833EA">
              <w:rPr>
                <w:noProof/>
              </w:rPr>
              <w:tab/>
            </w:r>
            <w:r w:rsidR="00B833EA" w:rsidRPr="007A6A27">
              <w:rPr>
                <w:rStyle w:val="ae"/>
                <w:rFonts w:ascii="宋体" w:eastAsia="宋体" w:hAnsi="宋体" w:hint="eastAsia"/>
                <w:noProof/>
              </w:rPr>
              <w:t>基金管理人</w:t>
            </w:r>
            <w:r w:rsidR="00B833EA">
              <w:rPr>
                <w:noProof/>
                <w:webHidden/>
              </w:rPr>
              <w:tab/>
            </w:r>
            <w:r>
              <w:rPr>
                <w:noProof/>
                <w:webHidden/>
              </w:rPr>
              <w:fldChar w:fldCharType="begin"/>
            </w:r>
            <w:r w:rsidR="00B833EA">
              <w:rPr>
                <w:noProof/>
                <w:webHidden/>
              </w:rPr>
              <w:instrText xml:space="preserve"> PAGEREF _Toc508280528 \h </w:instrText>
            </w:r>
            <w:r>
              <w:rPr>
                <w:noProof/>
                <w:webHidden/>
              </w:rPr>
            </w:r>
            <w:r>
              <w:rPr>
                <w:noProof/>
                <w:webHidden/>
              </w:rPr>
              <w:fldChar w:fldCharType="separate"/>
            </w:r>
            <w:r w:rsidR="00C1570B">
              <w:rPr>
                <w:noProof/>
                <w:webHidden/>
              </w:rPr>
              <w:t>11</w:t>
            </w:r>
            <w:r>
              <w:rPr>
                <w:noProof/>
                <w:webHidden/>
              </w:rPr>
              <w:fldChar w:fldCharType="end"/>
            </w:r>
          </w:hyperlink>
        </w:p>
        <w:p w:rsidR="00B833EA" w:rsidRDefault="0010176B">
          <w:pPr>
            <w:pStyle w:val="20"/>
            <w:tabs>
              <w:tab w:val="left" w:pos="1680"/>
              <w:tab w:val="right" w:leader="dot" w:pos="8296"/>
            </w:tabs>
            <w:rPr>
              <w:noProof/>
            </w:rPr>
          </w:pPr>
          <w:hyperlink w:anchor="_Toc508280529" w:history="1">
            <w:r w:rsidR="00B833EA" w:rsidRPr="007A6A27">
              <w:rPr>
                <w:rStyle w:val="ae"/>
                <w:rFonts w:ascii="宋体" w:eastAsia="宋体" w:hAnsi="宋体" w:hint="eastAsia"/>
                <w:noProof/>
              </w:rPr>
              <w:t>第四部分.</w:t>
            </w:r>
            <w:r w:rsidR="00B833EA">
              <w:rPr>
                <w:noProof/>
              </w:rPr>
              <w:tab/>
            </w:r>
            <w:r w:rsidR="00B833EA" w:rsidRPr="007A6A27">
              <w:rPr>
                <w:rStyle w:val="ae"/>
                <w:rFonts w:ascii="宋体" w:eastAsia="宋体" w:hAnsi="宋体" w:hint="eastAsia"/>
                <w:noProof/>
              </w:rPr>
              <w:t>基金托管人</w:t>
            </w:r>
            <w:r w:rsidR="00B833EA">
              <w:rPr>
                <w:noProof/>
                <w:webHidden/>
              </w:rPr>
              <w:tab/>
            </w:r>
            <w:r>
              <w:rPr>
                <w:noProof/>
                <w:webHidden/>
              </w:rPr>
              <w:fldChar w:fldCharType="begin"/>
            </w:r>
            <w:r w:rsidR="00B833EA">
              <w:rPr>
                <w:noProof/>
                <w:webHidden/>
              </w:rPr>
              <w:instrText xml:space="preserve"> PAGEREF _Toc508280529 \h </w:instrText>
            </w:r>
            <w:r>
              <w:rPr>
                <w:noProof/>
                <w:webHidden/>
              </w:rPr>
            </w:r>
            <w:r>
              <w:rPr>
                <w:noProof/>
                <w:webHidden/>
              </w:rPr>
              <w:fldChar w:fldCharType="separate"/>
            </w:r>
            <w:r w:rsidR="00C1570B">
              <w:rPr>
                <w:noProof/>
                <w:webHidden/>
              </w:rPr>
              <w:t>19</w:t>
            </w:r>
            <w:r>
              <w:rPr>
                <w:noProof/>
                <w:webHidden/>
              </w:rPr>
              <w:fldChar w:fldCharType="end"/>
            </w:r>
          </w:hyperlink>
        </w:p>
        <w:p w:rsidR="00B833EA" w:rsidRDefault="0010176B">
          <w:pPr>
            <w:pStyle w:val="20"/>
            <w:tabs>
              <w:tab w:val="left" w:pos="1680"/>
              <w:tab w:val="right" w:leader="dot" w:pos="8296"/>
            </w:tabs>
            <w:rPr>
              <w:noProof/>
            </w:rPr>
          </w:pPr>
          <w:hyperlink w:anchor="_Toc508280530" w:history="1">
            <w:r w:rsidR="00B833EA" w:rsidRPr="007A6A27">
              <w:rPr>
                <w:rStyle w:val="ae"/>
                <w:rFonts w:ascii="宋体" w:eastAsia="宋体" w:hAnsi="宋体" w:hint="eastAsia"/>
                <w:noProof/>
              </w:rPr>
              <w:t>第五部分.</w:t>
            </w:r>
            <w:r w:rsidR="00B833EA">
              <w:rPr>
                <w:noProof/>
              </w:rPr>
              <w:tab/>
            </w:r>
            <w:r w:rsidR="00B833EA" w:rsidRPr="007A6A27">
              <w:rPr>
                <w:rStyle w:val="ae"/>
                <w:rFonts w:ascii="宋体" w:eastAsia="宋体" w:hAnsi="宋体" w:hint="eastAsia"/>
                <w:noProof/>
              </w:rPr>
              <w:t>相关服务机构</w:t>
            </w:r>
            <w:r w:rsidR="00B833EA">
              <w:rPr>
                <w:noProof/>
                <w:webHidden/>
              </w:rPr>
              <w:tab/>
            </w:r>
            <w:r>
              <w:rPr>
                <w:noProof/>
                <w:webHidden/>
              </w:rPr>
              <w:fldChar w:fldCharType="begin"/>
            </w:r>
            <w:r w:rsidR="00B833EA">
              <w:rPr>
                <w:noProof/>
                <w:webHidden/>
              </w:rPr>
              <w:instrText xml:space="preserve"> PAGEREF _Toc508280530 \h </w:instrText>
            </w:r>
            <w:r>
              <w:rPr>
                <w:noProof/>
                <w:webHidden/>
              </w:rPr>
            </w:r>
            <w:r>
              <w:rPr>
                <w:noProof/>
                <w:webHidden/>
              </w:rPr>
              <w:fldChar w:fldCharType="separate"/>
            </w:r>
            <w:r w:rsidR="00C1570B">
              <w:rPr>
                <w:noProof/>
                <w:webHidden/>
              </w:rPr>
              <w:t>22</w:t>
            </w:r>
            <w:r>
              <w:rPr>
                <w:noProof/>
                <w:webHidden/>
              </w:rPr>
              <w:fldChar w:fldCharType="end"/>
            </w:r>
          </w:hyperlink>
        </w:p>
        <w:p w:rsidR="00B833EA" w:rsidRDefault="0010176B">
          <w:pPr>
            <w:pStyle w:val="20"/>
            <w:tabs>
              <w:tab w:val="left" w:pos="1680"/>
              <w:tab w:val="right" w:leader="dot" w:pos="8296"/>
            </w:tabs>
            <w:rPr>
              <w:noProof/>
            </w:rPr>
          </w:pPr>
          <w:hyperlink w:anchor="_Toc508280531" w:history="1">
            <w:r w:rsidR="00B833EA" w:rsidRPr="007A6A27">
              <w:rPr>
                <w:rStyle w:val="ae"/>
                <w:rFonts w:ascii="宋体" w:eastAsia="宋体" w:hAnsi="宋体" w:hint="eastAsia"/>
                <w:noProof/>
              </w:rPr>
              <w:t>第六部分.</w:t>
            </w:r>
            <w:r w:rsidR="00B833EA">
              <w:rPr>
                <w:noProof/>
              </w:rPr>
              <w:tab/>
            </w:r>
            <w:r w:rsidR="00B833EA" w:rsidRPr="007A6A27">
              <w:rPr>
                <w:rStyle w:val="ae"/>
                <w:rFonts w:ascii="宋体" w:eastAsia="宋体" w:hAnsi="宋体" w:hint="eastAsia"/>
                <w:noProof/>
              </w:rPr>
              <w:t>基金募集</w:t>
            </w:r>
            <w:r w:rsidR="00B833EA">
              <w:rPr>
                <w:noProof/>
                <w:webHidden/>
              </w:rPr>
              <w:tab/>
            </w:r>
            <w:r>
              <w:rPr>
                <w:noProof/>
                <w:webHidden/>
              </w:rPr>
              <w:fldChar w:fldCharType="begin"/>
            </w:r>
            <w:r w:rsidR="00B833EA">
              <w:rPr>
                <w:noProof/>
                <w:webHidden/>
              </w:rPr>
              <w:instrText xml:space="preserve"> PAGEREF _Toc508280531 \h </w:instrText>
            </w:r>
            <w:r>
              <w:rPr>
                <w:noProof/>
                <w:webHidden/>
              </w:rPr>
            </w:r>
            <w:r>
              <w:rPr>
                <w:noProof/>
                <w:webHidden/>
              </w:rPr>
              <w:fldChar w:fldCharType="separate"/>
            </w:r>
            <w:r w:rsidR="00C1570B">
              <w:rPr>
                <w:noProof/>
                <w:webHidden/>
              </w:rPr>
              <w:t>23</w:t>
            </w:r>
            <w:r>
              <w:rPr>
                <w:noProof/>
                <w:webHidden/>
              </w:rPr>
              <w:fldChar w:fldCharType="end"/>
            </w:r>
          </w:hyperlink>
        </w:p>
        <w:p w:rsidR="00B833EA" w:rsidRDefault="0010176B">
          <w:pPr>
            <w:pStyle w:val="20"/>
            <w:tabs>
              <w:tab w:val="left" w:pos="1680"/>
              <w:tab w:val="right" w:leader="dot" w:pos="8296"/>
            </w:tabs>
            <w:rPr>
              <w:noProof/>
            </w:rPr>
          </w:pPr>
          <w:hyperlink w:anchor="_Toc508280532" w:history="1">
            <w:r w:rsidR="00B833EA" w:rsidRPr="007A6A27">
              <w:rPr>
                <w:rStyle w:val="ae"/>
                <w:rFonts w:ascii="宋体" w:eastAsia="宋体" w:hAnsi="宋体" w:hint="eastAsia"/>
                <w:noProof/>
              </w:rPr>
              <w:t>第七部分.</w:t>
            </w:r>
            <w:r w:rsidR="00B833EA">
              <w:rPr>
                <w:noProof/>
              </w:rPr>
              <w:tab/>
            </w:r>
            <w:r w:rsidR="00B833EA" w:rsidRPr="007A6A27">
              <w:rPr>
                <w:rStyle w:val="ae"/>
                <w:rFonts w:ascii="宋体" w:eastAsia="宋体" w:hAnsi="宋体" w:hint="eastAsia"/>
                <w:noProof/>
              </w:rPr>
              <w:t>基金合同的生效</w:t>
            </w:r>
            <w:r w:rsidR="00B833EA">
              <w:rPr>
                <w:noProof/>
                <w:webHidden/>
              </w:rPr>
              <w:tab/>
            </w:r>
            <w:r>
              <w:rPr>
                <w:noProof/>
                <w:webHidden/>
              </w:rPr>
              <w:fldChar w:fldCharType="begin"/>
            </w:r>
            <w:r w:rsidR="00B833EA">
              <w:rPr>
                <w:noProof/>
                <w:webHidden/>
              </w:rPr>
              <w:instrText xml:space="preserve"> PAGEREF _Toc508280532 \h </w:instrText>
            </w:r>
            <w:r>
              <w:rPr>
                <w:noProof/>
                <w:webHidden/>
              </w:rPr>
            </w:r>
            <w:r>
              <w:rPr>
                <w:noProof/>
                <w:webHidden/>
              </w:rPr>
              <w:fldChar w:fldCharType="separate"/>
            </w:r>
            <w:r w:rsidR="00C1570B">
              <w:rPr>
                <w:noProof/>
                <w:webHidden/>
              </w:rPr>
              <w:t>27</w:t>
            </w:r>
            <w:r>
              <w:rPr>
                <w:noProof/>
                <w:webHidden/>
              </w:rPr>
              <w:fldChar w:fldCharType="end"/>
            </w:r>
          </w:hyperlink>
        </w:p>
        <w:p w:rsidR="00B833EA" w:rsidRDefault="0010176B">
          <w:pPr>
            <w:pStyle w:val="20"/>
            <w:tabs>
              <w:tab w:val="left" w:pos="1680"/>
              <w:tab w:val="right" w:leader="dot" w:pos="8296"/>
            </w:tabs>
            <w:rPr>
              <w:noProof/>
            </w:rPr>
          </w:pPr>
          <w:hyperlink w:anchor="_Toc508280533" w:history="1">
            <w:r w:rsidR="00B833EA" w:rsidRPr="007A6A27">
              <w:rPr>
                <w:rStyle w:val="ae"/>
                <w:rFonts w:ascii="宋体" w:eastAsia="宋体" w:hAnsi="宋体" w:hint="eastAsia"/>
                <w:noProof/>
              </w:rPr>
              <w:t>第八部分.</w:t>
            </w:r>
            <w:r w:rsidR="00B833EA">
              <w:rPr>
                <w:noProof/>
              </w:rPr>
              <w:tab/>
            </w:r>
            <w:r w:rsidR="00B833EA" w:rsidRPr="007A6A27">
              <w:rPr>
                <w:rStyle w:val="ae"/>
                <w:rFonts w:ascii="宋体" w:eastAsia="宋体" w:hAnsi="宋体" w:hint="eastAsia"/>
                <w:noProof/>
              </w:rPr>
              <w:t>基金份额的上市交易</w:t>
            </w:r>
            <w:r w:rsidR="00B833EA">
              <w:rPr>
                <w:noProof/>
                <w:webHidden/>
              </w:rPr>
              <w:tab/>
            </w:r>
            <w:r>
              <w:rPr>
                <w:noProof/>
                <w:webHidden/>
              </w:rPr>
              <w:fldChar w:fldCharType="begin"/>
            </w:r>
            <w:r w:rsidR="00B833EA">
              <w:rPr>
                <w:noProof/>
                <w:webHidden/>
              </w:rPr>
              <w:instrText xml:space="preserve"> PAGEREF _Toc508280533 \h </w:instrText>
            </w:r>
            <w:r>
              <w:rPr>
                <w:noProof/>
                <w:webHidden/>
              </w:rPr>
            </w:r>
            <w:r>
              <w:rPr>
                <w:noProof/>
                <w:webHidden/>
              </w:rPr>
              <w:fldChar w:fldCharType="separate"/>
            </w:r>
            <w:r w:rsidR="00C1570B">
              <w:rPr>
                <w:noProof/>
                <w:webHidden/>
              </w:rPr>
              <w:t>28</w:t>
            </w:r>
            <w:r>
              <w:rPr>
                <w:noProof/>
                <w:webHidden/>
              </w:rPr>
              <w:fldChar w:fldCharType="end"/>
            </w:r>
          </w:hyperlink>
        </w:p>
        <w:p w:rsidR="00B833EA" w:rsidRDefault="0010176B">
          <w:pPr>
            <w:pStyle w:val="20"/>
            <w:tabs>
              <w:tab w:val="left" w:pos="1680"/>
              <w:tab w:val="right" w:leader="dot" w:pos="8296"/>
            </w:tabs>
            <w:rPr>
              <w:noProof/>
            </w:rPr>
          </w:pPr>
          <w:hyperlink w:anchor="_Toc508280534" w:history="1">
            <w:r w:rsidR="00B833EA" w:rsidRPr="007A6A27">
              <w:rPr>
                <w:rStyle w:val="ae"/>
                <w:rFonts w:ascii="宋体" w:eastAsia="宋体" w:hAnsi="宋体" w:hint="eastAsia"/>
                <w:noProof/>
              </w:rPr>
              <w:t>第九部分.</w:t>
            </w:r>
            <w:r w:rsidR="00B833EA">
              <w:rPr>
                <w:noProof/>
              </w:rPr>
              <w:tab/>
            </w:r>
            <w:r w:rsidR="00B833EA" w:rsidRPr="007A6A27">
              <w:rPr>
                <w:rStyle w:val="ae"/>
                <w:rFonts w:ascii="宋体" w:eastAsia="宋体" w:hAnsi="宋体" w:hint="eastAsia"/>
                <w:noProof/>
              </w:rPr>
              <w:t>基金份额的申购和赎回</w:t>
            </w:r>
            <w:r w:rsidR="00B833EA">
              <w:rPr>
                <w:noProof/>
                <w:webHidden/>
              </w:rPr>
              <w:tab/>
            </w:r>
            <w:r>
              <w:rPr>
                <w:noProof/>
                <w:webHidden/>
              </w:rPr>
              <w:fldChar w:fldCharType="begin"/>
            </w:r>
            <w:r w:rsidR="00B833EA">
              <w:rPr>
                <w:noProof/>
                <w:webHidden/>
              </w:rPr>
              <w:instrText xml:space="preserve"> PAGEREF _Toc508280534 \h </w:instrText>
            </w:r>
            <w:r>
              <w:rPr>
                <w:noProof/>
                <w:webHidden/>
              </w:rPr>
            </w:r>
            <w:r>
              <w:rPr>
                <w:noProof/>
                <w:webHidden/>
              </w:rPr>
              <w:fldChar w:fldCharType="separate"/>
            </w:r>
            <w:r w:rsidR="00C1570B">
              <w:rPr>
                <w:noProof/>
                <w:webHidden/>
              </w:rPr>
              <w:t>30</w:t>
            </w:r>
            <w:r>
              <w:rPr>
                <w:noProof/>
                <w:webHidden/>
              </w:rPr>
              <w:fldChar w:fldCharType="end"/>
            </w:r>
          </w:hyperlink>
        </w:p>
        <w:p w:rsidR="00B833EA" w:rsidRDefault="0010176B">
          <w:pPr>
            <w:pStyle w:val="20"/>
            <w:tabs>
              <w:tab w:val="left" w:pos="1680"/>
              <w:tab w:val="right" w:leader="dot" w:pos="8296"/>
            </w:tabs>
            <w:rPr>
              <w:noProof/>
            </w:rPr>
          </w:pPr>
          <w:hyperlink w:anchor="_Toc508280535" w:history="1">
            <w:r w:rsidR="00B833EA" w:rsidRPr="007A6A27">
              <w:rPr>
                <w:rStyle w:val="ae"/>
                <w:rFonts w:ascii="宋体" w:eastAsia="宋体" w:hAnsi="宋体" w:hint="eastAsia"/>
                <w:noProof/>
              </w:rPr>
              <w:t>第十部分.</w:t>
            </w:r>
            <w:r w:rsidR="00B833EA">
              <w:rPr>
                <w:noProof/>
              </w:rPr>
              <w:tab/>
            </w:r>
            <w:r w:rsidR="00B833EA" w:rsidRPr="007A6A27">
              <w:rPr>
                <w:rStyle w:val="ae"/>
                <w:rFonts w:ascii="宋体" w:eastAsia="宋体" w:hAnsi="宋体" w:hint="eastAsia"/>
                <w:noProof/>
              </w:rPr>
              <w:t>基金的投资</w:t>
            </w:r>
            <w:r w:rsidR="00B833EA">
              <w:rPr>
                <w:noProof/>
                <w:webHidden/>
              </w:rPr>
              <w:tab/>
            </w:r>
            <w:r>
              <w:rPr>
                <w:noProof/>
                <w:webHidden/>
              </w:rPr>
              <w:fldChar w:fldCharType="begin"/>
            </w:r>
            <w:r w:rsidR="00B833EA">
              <w:rPr>
                <w:noProof/>
                <w:webHidden/>
              </w:rPr>
              <w:instrText xml:space="preserve"> PAGEREF _Toc508280535 \h </w:instrText>
            </w:r>
            <w:r>
              <w:rPr>
                <w:noProof/>
                <w:webHidden/>
              </w:rPr>
            </w:r>
            <w:r>
              <w:rPr>
                <w:noProof/>
                <w:webHidden/>
              </w:rPr>
              <w:fldChar w:fldCharType="separate"/>
            </w:r>
            <w:r w:rsidR="00C1570B">
              <w:rPr>
                <w:noProof/>
                <w:webHidden/>
              </w:rPr>
              <w:t>40</w:t>
            </w:r>
            <w:r>
              <w:rPr>
                <w:noProof/>
                <w:webHidden/>
              </w:rPr>
              <w:fldChar w:fldCharType="end"/>
            </w:r>
          </w:hyperlink>
        </w:p>
        <w:p w:rsidR="00B833EA" w:rsidRDefault="0010176B">
          <w:pPr>
            <w:pStyle w:val="20"/>
            <w:tabs>
              <w:tab w:val="left" w:pos="1785"/>
              <w:tab w:val="right" w:leader="dot" w:pos="8296"/>
            </w:tabs>
            <w:rPr>
              <w:noProof/>
            </w:rPr>
          </w:pPr>
          <w:hyperlink w:anchor="_Toc508280536" w:history="1">
            <w:r w:rsidR="00B833EA" w:rsidRPr="007A6A27">
              <w:rPr>
                <w:rStyle w:val="ae"/>
                <w:rFonts w:ascii="宋体" w:eastAsia="宋体" w:hAnsi="宋体" w:hint="eastAsia"/>
                <w:noProof/>
              </w:rPr>
              <w:t>第十一部分.</w:t>
            </w:r>
            <w:r w:rsidR="00B833EA">
              <w:rPr>
                <w:noProof/>
              </w:rPr>
              <w:tab/>
            </w:r>
            <w:r w:rsidR="00B833EA" w:rsidRPr="007A6A27">
              <w:rPr>
                <w:rStyle w:val="ae"/>
                <w:rFonts w:ascii="宋体" w:eastAsia="宋体" w:hAnsi="宋体" w:hint="eastAsia"/>
                <w:noProof/>
              </w:rPr>
              <w:t>基金的财产</w:t>
            </w:r>
            <w:r w:rsidR="00B833EA">
              <w:rPr>
                <w:noProof/>
                <w:webHidden/>
              </w:rPr>
              <w:tab/>
            </w:r>
            <w:r>
              <w:rPr>
                <w:noProof/>
                <w:webHidden/>
              </w:rPr>
              <w:fldChar w:fldCharType="begin"/>
            </w:r>
            <w:r w:rsidR="00B833EA">
              <w:rPr>
                <w:noProof/>
                <w:webHidden/>
              </w:rPr>
              <w:instrText xml:space="preserve"> PAGEREF _Toc508280536 \h </w:instrText>
            </w:r>
            <w:r>
              <w:rPr>
                <w:noProof/>
                <w:webHidden/>
              </w:rPr>
            </w:r>
            <w:r>
              <w:rPr>
                <w:noProof/>
                <w:webHidden/>
              </w:rPr>
              <w:fldChar w:fldCharType="separate"/>
            </w:r>
            <w:r w:rsidR="00C1570B">
              <w:rPr>
                <w:noProof/>
                <w:webHidden/>
              </w:rPr>
              <w:t>47</w:t>
            </w:r>
            <w:r>
              <w:rPr>
                <w:noProof/>
                <w:webHidden/>
              </w:rPr>
              <w:fldChar w:fldCharType="end"/>
            </w:r>
          </w:hyperlink>
        </w:p>
        <w:p w:rsidR="00B833EA" w:rsidRDefault="0010176B">
          <w:pPr>
            <w:pStyle w:val="20"/>
            <w:tabs>
              <w:tab w:val="left" w:pos="1785"/>
              <w:tab w:val="right" w:leader="dot" w:pos="8296"/>
            </w:tabs>
            <w:rPr>
              <w:noProof/>
            </w:rPr>
          </w:pPr>
          <w:hyperlink w:anchor="_Toc508280537" w:history="1">
            <w:r w:rsidR="00B833EA" w:rsidRPr="007A6A27">
              <w:rPr>
                <w:rStyle w:val="ae"/>
                <w:rFonts w:ascii="宋体" w:eastAsia="宋体" w:hAnsi="宋体" w:hint="eastAsia"/>
                <w:noProof/>
              </w:rPr>
              <w:t>第十二部分.</w:t>
            </w:r>
            <w:r w:rsidR="00B833EA">
              <w:rPr>
                <w:noProof/>
              </w:rPr>
              <w:tab/>
            </w:r>
            <w:r w:rsidR="00B833EA" w:rsidRPr="007A6A27">
              <w:rPr>
                <w:rStyle w:val="ae"/>
                <w:rFonts w:ascii="宋体" w:eastAsia="宋体" w:hAnsi="宋体" w:hint="eastAsia"/>
                <w:noProof/>
              </w:rPr>
              <w:t>基金资产估值</w:t>
            </w:r>
            <w:r w:rsidR="00B833EA">
              <w:rPr>
                <w:noProof/>
                <w:webHidden/>
              </w:rPr>
              <w:tab/>
            </w:r>
            <w:r>
              <w:rPr>
                <w:noProof/>
                <w:webHidden/>
              </w:rPr>
              <w:fldChar w:fldCharType="begin"/>
            </w:r>
            <w:r w:rsidR="00B833EA">
              <w:rPr>
                <w:noProof/>
                <w:webHidden/>
              </w:rPr>
              <w:instrText xml:space="preserve"> PAGEREF _Toc508280537 \h </w:instrText>
            </w:r>
            <w:r>
              <w:rPr>
                <w:noProof/>
                <w:webHidden/>
              </w:rPr>
            </w:r>
            <w:r>
              <w:rPr>
                <w:noProof/>
                <w:webHidden/>
              </w:rPr>
              <w:fldChar w:fldCharType="separate"/>
            </w:r>
            <w:r w:rsidR="00C1570B">
              <w:rPr>
                <w:noProof/>
                <w:webHidden/>
              </w:rPr>
              <w:t>48</w:t>
            </w:r>
            <w:r>
              <w:rPr>
                <w:noProof/>
                <w:webHidden/>
              </w:rPr>
              <w:fldChar w:fldCharType="end"/>
            </w:r>
          </w:hyperlink>
        </w:p>
        <w:p w:rsidR="00B833EA" w:rsidRDefault="0010176B">
          <w:pPr>
            <w:pStyle w:val="20"/>
            <w:tabs>
              <w:tab w:val="left" w:pos="1785"/>
              <w:tab w:val="right" w:leader="dot" w:pos="8296"/>
            </w:tabs>
            <w:rPr>
              <w:noProof/>
            </w:rPr>
          </w:pPr>
          <w:hyperlink w:anchor="_Toc508280538" w:history="1">
            <w:r w:rsidR="00B833EA" w:rsidRPr="007A6A27">
              <w:rPr>
                <w:rStyle w:val="ae"/>
                <w:rFonts w:ascii="宋体" w:eastAsia="宋体" w:hAnsi="宋体" w:hint="eastAsia"/>
                <w:noProof/>
              </w:rPr>
              <w:t>第十三部分.</w:t>
            </w:r>
            <w:r w:rsidR="00B833EA">
              <w:rPr>
                <w:noProof/>
              </w:rPr>
              <w:tab/>
            </w:r>
            <w:r w:rsidR="00B833EA" w:rsidRPr="007A6A27">
              <w:rPr>
                <w:rStyle w:val="ae"/>
                <w:rFonts w:ascii="宋体" w:eastAsia="宋体" w:hAnsi="宋体" w:hint="eastAsia"/>
                <w:noProof/>
              </w:rPr>
              <w:t>基金的收益与分配</w:t>
            </w:r>
            <w:r w:rsidR="00B833EA">
              <w:rPr>
                <w:noProof/>
                <w:webHidden/>
              </w:rPr>
              <w:tab/>
            </w:r>
            <w:r>
              <w:rPr>
                <w:noProof/>
                <w:webHidden/>
              </w:rPr>
              <w:fldChar w:fldCharType="begin"/>
            </w:r>
            <w:r w:rsidR="00B833EA">
              <w:rPr>
                <w:noProof/>
                <w:webHidden/>
              </w:rPr>
              <w:instrText xml:space="preserve"> PAGEREF _Toc508280538 \h </w:instrText>
            </w:r>
            <w:r>
              <w:rPr>
                <w:noProof/>
                <w:webHidden/>
              </w:rPr>
            </w:r>
            <w:r>
              <w:rPr>
                <w:noProof/>
                <w:webHidden/>
              </w:rPr>
              <w:fldChar w:fldCharType="separate"/>
            </w:r>
            <w:r w:rsidR="00C1570B">
              <w:rPr>
                <w:noProof/>
                <w:webHidden/>
              </w:rPr>
              <w:t>52</w:t>
            </w:r>
            <w:r>
              <w:rPr>
                <w:noProof/>
                <w:webHidden/>
              </w:rPr>
              <w:fldChar w:fldCharType="end"/>
            </w:r>
          </w:hyperlink>
        </w:p>
        <w:p w:rsidR="00B833EA" w:rsidRDefault="0010176B">
          <w:pPr>
            <w:pStyle w:val="20"/>
            <w:tabs>
              <w:tab w:val="left" w:pos="1785"/>
              <w:tab w:val="right" w:leader="dot" w:pos="8296"/>
            </w:tabs>
            <w:rPr>
              <w:noProof/>
            </w:rPr>
          </w:pPr>
          <w:hyperlink w:anchor="_Toc508280539" w:history="1">
            <w:r w:rsidR="00B833EA" w:rsidRPr="007A6A27">
              <w:rPr>
                <w:rStyle w:val="ae"/>
                <w:rFonts w:ascii="宋体" w:eastAsia="宋体" w:hAnsi="宋体" w:hint="eastAsia"/>
                <w:noProof/>
              </w:rPr>
              <w:t>第十四部分.</w:t>
            </w:r>
            <w:r w:rsidR="00B833EA">
              <w:rPr>
                <w:noProof/>
              </w:rPr>
              <w:tab/>
            </w:r>
            <w:r w:rsidR="00B833EA" w:rsidRPr="007A6A27">
              <w:rPr>
                <w:rStyle w:val="ae"/>
                <w:rFonts w:ascii="宋体" w:eastAsia="宋体" w:hAnsi="宋体" w:hint="eastAsia"/>
                <w:noProof/>
              </w:rPr>
              <w:t>基金的费用与税收</w:t>
            </w:r>
            <w:r w:rsidR="00B833EA">
              <w:rPr>
                <w:noProof/>
                <w:webHidden/>
              </w:rPr>
              <w:tab/>
            </w:r>
            <w:r>
              <w:rPr>
                <w:noProof/>
                <w:webHidden/>
              </w:rPr>
              <w:fldChar w:fldCharType="begin"/>
            </w:r>
            <w:r w:rsidR="00B833EA">
              <w:rPr>
                <w:noProof/>
                <w:webHidden/>
              </w:rPr>
              <w:instrText xml:space="preserve"> PAGEREF _Toc508280539 \h </w:instrText>
            </w:r>
            <w:r>
              <w:rPr>
                <w:noProof/>
                <w:webHidden/>
              </w:rPr>
            </w:r>
            <w:r>
              <w:rPr>
                <w:noProof/>
                <w:webHidden/>
              </w:rPr>
              <w:fldChar w:fldCharType="separate"/>
            </w:r>
            <w:r w:rsidR="00C1570B">
              <w:rPr>
                <w:noProof/>
                <w:webHidden/>
              </w:rPr>
              <w:t>54</w:t>
            </w:r>
            <w:r>
              <w:rPr>
                <w:noProof/>
                <w:webHidden/>
              </w:rPr>
              <w:fldChar w:fldCharType="end"/>
            </w:r>
          </w:hyperlink>
        </w:p>
        <w:p w:rsidR="00B833EA" w:rsidRDefault="0010176B">
          <w:pPr>
            <w:pStyle w:val="20"/>
            <w:tabs>
              <w:tab w:val="left" w:pos="1785"/>
              <w:tab w:val="right" w:leader="dot" w:pos="8296"/>
            </w:tabs>
            <w:rPr>
              <w:noProof/>
            </w:rPr>
          </w:pPr>
          <w:hyperlink w:anchor="_Toc508280540" w:history="1">
            <w:r w:rsidR="00B833EA" w:rsidRPr="007A6A27">
              <w:rPr>
                <w:rStyle w:val="ae"/>
                <w:rFonts w:ascii="宋体" w:eastAsia="宋体" w:hAnsi="宋体" w:hint="eastAsia"/>
                <w:noProof/>
              </w:rPr>
              <w:t>第十五部分.</w:t>
            </w:r>
            <w:r w:rsidR="00B833EA">
              <w:rPr>
                <w:noProof/>
              </w:rPr>
              <w:tab/>
            </w:r>
            <w:r w:rsidR="00B833EA" w:rsidRPr="007A6A27">
              <w:rPr>
                <w:rStyle w:val="ae"/>
                <w:rFonts w:ascii="宋体" w:eastAsia="宋体" w:hAnsi="宋体" w:hint="eastAsia"/>
                <w:noProof/>
              </w:rPr>
              <w:t>基金的会计与审计</w:t>
            </w:r>
            <w:r w:rsidR="00B833EA">
              <w:rPr>
                <w:noProof/>
                <w:webHidden/>
              </w:rPr>
              <w:tab/>
            </w:r>
            <w:r>
              <w:rPr>
                <w:noProof/>
                <w:webHidden/>
              </w:rPr>
              <w:fldChar w:fldCharType="begin"/>
            </w:r>
            <w:r w:rsidR="00B833EA">
              <w:rPr>
                <w:noProof/>
                <w:webHidden/>
              </w:rPr>
              <w:instrText xml:space="preserve"> PAGEREF _Toc508280540 \h </w:instrText>
            </w:r>
            <w:r>
              <w:rPr>
                <w:noProof/>
                <w:webHidden/>
              </w:rPr>
            </w:r>
            <w:r>
              <w:rPr>
                <w:noProof/>
                <w:webHidden/>
              </w:rPr>
              <w:fldChar w:fldCharType="separate"/>
            </w:r>
            <w:r w:rsidR="00C1570B">
              <w:rPr>
                <w:noProof/>
                <w:webHidden/>
              </w:rPr>
              <w:t>56</w:t>
            </w:r>
            <w:r>
              <w:rPr>
                <w:noProof/>
                <w:webHidden/>
              </w:rPr>
              <w:fldChar w:fldCharType="end"/>
            </w:r>
          </w:hyperlink>
        </w:p>
        <w:p w:rsidR="00B833EA" w:rsidRDefault="0010176B">
          <w:pPr>
            <w:pStyle w:val="20"/>
            <w:tabs>
              <w:tab w:val="left" w:pos="1785"/>
              <w:tab w:val="right" w:leader="dot" w:pos="8296"/>
            </w:tabs>
            <w:rPr>
              <w:noProof/>
            </w:rPr>
          </w:pPr>
          <w:hyperlink w:anchor="_Toc508280541" w:history="1">
            <w:r w:rsidR="00B833EA" w:rsidRPr="007A6A27">
              <w:rPr>
                <w:rStyle w:val="ae"/>
                <w:rFonts w:ascii="宋体" w:eastAsia="宋体" w:hAnsi="宋体" w:hint="eastAsia"/>
                <w:noProof/>
              </w:rPr>
              <w:t>第十六部分.</w:t>
            </w:r>
            <w:r w:rsidR="00B833EA">
              <w:rPr>
                <w:noProof/>
              </w:rPr>
              <w:tab/>
            </w:r>
            <w:r w:rsidR="00B833EA" w:rsidRPr="007A6A27">
              <w:rPr>
                <w:rStyle w:val="ae"/>
                <w:rFonts w:ascii="宋体" w:eastAsia="宋体" w:hAnsi="宋体" w:hint="eastAsia"/>
                <w:noProof/>
              </w:rPr>
              <w:t>基金的信息披露</w:t>
            </w:r>
            <w:r w:rsidR="00B833EA">
              <w:rPr>
                <w:noProof/>
                <w:webHidden/>
              </w:rPr>
              <w:tab/>
            </w:r>
            <w:r>
              <w:rPr>
                <w:noProof/>
                <w:webHidden/>
              </w:rPr>
              <w:fldChar w:fldCharType="begin"/>
            </w:r>
            <w:r w:rsidR="00B833EA">
              <w:rPr>
                <w:noProof/>
                <w:webHidden/>
              </w:rPr>
              <w:instrText xml:space="preserve"> PAGEREF _Toc508280541 \h </w:instrText>
            </w:r>
            <w:r>
              <w:rPr>
                <w:noProof/>
                <w:webHidden/>
              </w:rPr>
            </w:r>
            <w:r>
              <w:rPr>
                <w:noProof/>
                <w:webHidden/>
              </w:rPr>
              <w:fldChar w:fldCharType="separate"/>
            </w:r>
            <w:r w:rsidR="00C1570B">
              <w:rPr>
                <w:noProof/>
                <w:webHidden/>
              </w:rPr>
              <w:t>57</w:t>
            </w:r>
            <w:r>
              <w:rPr>
                <w:noProof/>
                <w:webHidden/>
              </w:rPr>
              <w:fldChar w:fldCharType="end"/>
            </w:r>
          </w:hyperlink>
        </w:p>
        <w:p w:rsidR="00B833EA" w:rsidRDefault="0010176B">
          <w:pPr>
            <w:pStyle w:val="20"/>
            <w:tabs>
              <w:tab w:val="left" w:pos="1785"/>
              <w:tab w:val="right" w:leader="dot" w:pos="8296"/>
            </w:tabs>
            <w:rPr>
              <w:noProof/>
            </w:rPr>
          </w:pPr>
          <w:hyperlink w:anchor="_Toc508280542" w:history="1">
            <w:r w:rsidR="00B833EA" w:rsidRPr="007A6A27">
              <w:rPr>
                <w:rStyle w:val="ae"/>
                <w:rFonts w:ascii="宋体" w:eastAsia="宋体" w:hAnsi="宋体" w:hint="eastAsia"/>
                <w:noProof/>
              </w:rPr>
              <w:t>第十七部分.</w:t>
            </w:r>
            <w:r w:rsidR="00B833EA">
              <w:rPr>
                <w:noProof/>
              </w:rPr>
              <w:tab/>
            </w:r>
            <w:r w:rsidR="00B833EA" w:rsidRPr="007A6A27">
              <w:rPr>
                <w:rStyle w:val="ae"/>
                <w:rFonts w:ascii="宋体" w:eastAsia="宋体" w:hAnsi="宋体" w:hint="eastAsia"/>
                <w:noProof/>
              </w:rPr>
              <w:t>风险揭示</w:t>
            </w:r>
            <w:r w:rsidR="00B833EA">
              <w:rPr>
                <w:noProof/>
                <w:webHidden/>
              </w:rPr>
              <w:tab/>
            </w:r>
            <w:r>
              <w:rPr>
                <w:noProof/>
                <w:webHidden/>
              </w:rPr>
              <w:fldChar w:fldCharType="begin"/>
            </w:r>
            <w:r w:rsidR="00B833EA">
              <w:rPr>
                <w:noProof/>
                <w:webHidden/>
              </w:rPr>
              <w:instrText xml:space="preserve"> PAGEREF _Toc508280542 \h </w:instrText>
            </w:r>
            <w:r>
              <w:rPr>
                <w:noProof/>
                <w:webHidden/>
              </w:rPr>
            </w:r>
            <w:r>
              <w:rPr>
                <w:noProof/>
                <w:webHidden/>
              </w:rPr>
              <w:fldChar w:fldCharType="separate"/>
            </w:r>
            <w:r w:rsidR="00C1570B">
              <w:rPr>
                <w:noProof/>
                <w:webHidden/>
              </w:rPr>
              <w:t>62</w:t>
            </w:r>
            <w:r>
              <w:rPr>
                <w:noProof/>
                <w:webHidden/>
              </w:rPr>
              <w:fldChar w:fldCharType="end"/>
            </w:r>
          </w:hyperlink>
        </w:p>
        <w:p w:rsidR="00B833EA" w:rsidRDefault="0010176B">
          <w:pPr>
            <w:pStyle w:val="20"/>
            <w:tabs>
              <w:tab w:val="left" w:pos="1785"/>
              <w:tab w:val="right" w:leader="dot" w:pos="8296"/>
            </w:tabs>
            <w:rPr>
              <w:noProof/>
            </w:rPr>
          </w:pPr>
          <w:hyperlink w:anchor="_Toc508280543" w:history="1">
            <w:r w:rsidR="00B833EA" w:rsidRPr="007A6A27">
              <w:rPr>
                <w:rStyle w:val="ae"/>
                <w:rFonts w:ascii="宋体" w:eastAsia="宋体" w:hAnsi="宋体" w:hint="eastAsia"/>
                <w:noProof/>
              </w:rPr>
              <w:t>第十八部分.</w:t>
            </w:r>
            <w:r w:rsidR="00B833EA">
              <w:rPr>
                <w:noProof/>
              </w:rPr>
              <w:tab/>
            </w:r>
            <w:r w:rsidR="00B833EA" w:rsidRPr="007A6A27">
              <w:rPr>
                <w:rStyle w:val="ae"/>
                <w:rFonts w:ascii="宋体" w:eastAsia="宋体" w:hAnsi="宋体" w:hint="eastAsia"/>
                <w:noProof/>
              </w:rPr>
              <w:t>基金合同的变更、终止和基金财产的清算</w:t>
            </w:r>
            <w:r w:rsidR="00B833EA">
              <w:rPr>
                <w:noProof/>
                <w:webHidden/>
              </w:rPr>
              <w:tab/>
            </w:r>
            <w:r>
              <w:rPr>
                <w:noProof/>
                <w:webHidden/>
              </w:rPr>
              <w:fldChar w:fldCharType="begin"/>
            </w:r>
            <w:r w:rsidR="00B833EA">
              <w:rPr>
                <w:noProof/>
                <w:webHidden/>
              </w:rPr>
              <w:instrText xml:space="preserve"> PAGEREF _Toc508280543 \h </w:instrText>
            </w:r>
            <w:r>
              <w:rPr>
                <w:noProof/>
                <w:webHidden/>
              </w:rPr>
            </w:r>
            <w:r>
              <w:rPr>
                <w:noProof/>
                <w:webHidden/>
              </w:rPr>
              <w:fldChar w:fldCharType="separate"/>
            </w:r>
            <w:r w:rsidR="00C1570B">
              <w:rPr>
                <w:noProof/>
                <w:webHidden/>
              </w:rPr>
              <w:t>69</w:t>
            </w:r>
            <w:r>
              <w:rPr>
                <w:noProof/>
                <w:webHidden/>
              </w:rPr>
              <w:fldChar w:fldCharType="end"/>
            </w:r>
          </w:hyperlink>
        </w:p>
        <w:p w:rsidR="00B833EA" w:rsidRDefault="0010176B">
          <w:pPr>
            <w:pStyle w:val="20"/>
            <w:tabs>
              <w:tab w:val="left" w:pos="1785"/>
              <w:tab w:val="right" w:leader="dot" w:pos="8296"/>
            </w:tabs>
            <w:rPr>
              <w:noProof/>
            </w:rPr>
          </w:pPr>
          <w:hyperlink w:anchor="_Toc508280544" w:history="1">
            <w:r w:rsidR="00B833EA" w:rsidRPr="007A6A27">
              <w:rPr>
                <w:rStyle w:val="ae"/>
                <w:rFonts w:ascii="宋体" w:eastAsia="宋体" w:hAnsi="宋体" w:hint="eastAsia"/>
                <w:noProof/>
              </w:rPr>
              <w:t>第十九部分.</w:t>
            </w:r>
            <w:r w:rsidR="00B833EA">
              <w:rPr>
                <w:noProof/>
              </w:rPr>
              <w:tab/>
            </w:r>
            <w:r w:rsidR="00B833EA" w:rsidRPr="007A6A27">
              <w:rPr>
                <w:rStyle w:val="ae"/>
                <w:rFonts w:ascii="宋体" w:eastAsia="宋体" w:hAnsi="宋体" w:hint="eastAsia"/>
                <w:noProof/>
              </w:rPr>
              <w:t>基金合同的内容摘要</w:t>
            </w:r>
            <w:r w:rsidR="00B833EA">
              <w:rPr>
                <w:noProof/>
                <w:webHidden/>
              </w:rPr>
              <w:tab/>
            </w:r>
            <w:r>
              <w:rPr>
                <w:noProof/>
                <w:webHidden/>
              </w:rPr>
              <w:fldChar w:fldCharType="begin"/>
            </w:r>
            <w:r w:rsidR="00B833EA">
              <w:rPr>
                <w:noProof/>
                <w:webHidden/>
              </w:rPr>
              <w:instrText xml:space="preserve"> PAGEREF _Toc508280544 \h </w:instrText>
            </w:r>
            <w:r>
              <w:rPr>
                <w:noProof/>
                <w:webHidden/>
              </w:rPr>
            </w:r>
            <w:r>
              <w:rPr>
                <w:noProof/>
                <w:webHidden/>
              </w:rPr>
              <w:fldChar w:fldCharType="separate"/>
            </w:r>
            <w:r w:rsidR="00C1570B">
              <w:rPr>
                <w:noProof/>
                <w:webHidden/>
              </w:rPr>
              <w:t>71</w:t>
            </w:r>
            <w:r>
              <w:rPr>
                <w:noProof/>
                <w:webHidden/>
              </w:rPr>
              <w:fldChar w:fldCharType="end"/>
            </w:r>
          </w:hyperlink>
        </w:p>
        <w:p w:rsidR="00B833EA" w:rsidRDefault="0010176B">
          <w:pPr>
            <w:pStyle w:val="20"/>
            <w:tabs>
              <w:tab w:val="left" w:pos="1785"/>
              <w:tab w:val="right" w:leader="dot" w:pos="8296"/>
            </w:tabs>
            <w:rPr>
              <w:noProof/>
            </w:rPr>
          </w:pPr>
          <w:hyperlink w:anchor="_Toc508280545" w:history="1">
            <w:r w:rsidR="00B833EA" w:rsidRPr="007A6A27">
              <w:rPr>
                <w:rStyle w:val="ae"/>
                <w:rFonts w:ascii="宋体" w:eastAsia="宋体" w:hAnsi="宋体" w:hint="eastAsia"/>
                <w:noProof/>
              </w:rPr>
              <w:t>第二十部分.</w:t>
            </w:r>
            <w:r w:rsidR="00B833EA">
              <w:rPr>
                <w:noProof/>
              </w:rPr>
              <w:tab/>
            </w:r>
            <w:r w:rsidR="00B833EA" w:rsidRPr="007A6A27">
              <w:rPr>
                <w:rStyle w:val="ae"/>
                <w:rFonts w:ascii="宋体" w:eastAsia="宋体" w:hAnsi="宋体" w:hint="eastAsia"/>
                <w:noProof/>
              </w:rPr>
              <w:t>基金托管协议的内容摘要</w:t>
            </w:r>
            <w:r w:rsidR="00B833EA">
              <w:rPr>
                <w:noProof/>
                <w:webHidden/>
              </w:rPr>
              <w:tab/>
            </w:r>
            <w:r>
              <w:rPr>
                <w:noProof/>
                <w:webHidden/>
              </w:rPr>
              <w:fldChar w:fldCharType="begin"/>
            </w:r>
            <w:r w:rsidR="00B833EA">
              <w:rPr>
                <w:noProof/>
                <w:webHidden/>
              </w:rPr>
              <w:instrText xml:space="preserve"> PAGEREF _Toc508280545 \h </w:instrText>
            </w:r>
            <w:r>
              <w:rPr>
                <w:noProof/>
                <w:webHidden/>
              </w:rPr>
            </w:r>
            <w:r>
              <w:rPr>
                <w:noProof/>
                <w:webHidden/>
              </w:rPr>
              <w:fldChar w:fldCharType="separate"/>
            </w:r>
            <w:r w:rsidR="00C1570B">
              <w:rPr>
                <w:noProof/>
                <w:webHidden/>
              </w:rPr>
              <w:t>93</w:t>
            </w:r>
            <w:r>
              <w:rPr>
                <w:noProof/>
                <w:webHidden/>
              </w:rPr>
              <w:fldChar w:fldCharType="end"/>
            </w:r>
          </w:hyperlink>
        </w:p>
        <w:p w:rsidR="00B833EA" w:rsidRDefault="0010176B">
          <w:pPr>
            <w:pStyle w:val="20"/>
            <w:tabs>
              <w:tab w:val="left" w:pos="1995"/>
              <w:tab w:val="right" w:leader="dot" w:pos="8296"/>
            </w:tabs>
            <w:rPr>
              <w:noProof/>
            </w:rPr>
          </w:pPr>
          <w:hyperlink w:anchor="_Toc508280546" w:history="1">
            <w:r w:rsidR="00B833EA" w:rsidRPr="007A6A27">
              <w:rPr>
                <w:rStyle w:val="ae"/>
                <w:rFonts w:ascii="宋体" w:eastAsia="宋体" w:hAnsi="宋体" w:hint="eastAsia"/>
                <w:noProof/>
              </w:rPr>
              <w:t>第二十一部分.</w:t>
            </w:r>
            <w:r w:rsidR="00B833EA">
              <w:rPr>
                <w:noProof/>
              </w:rPr>
              <w:tab/>
            </w:r>
            <w:r w:rsidR="00B833EA" w:rsidRPr="007A6A27">
              <w:rPr>
                <w:rStyle w:val="ae"/>
                <w:rFonts w:ascii="宋体" w:eastAsia="宋体" w:hAnsi="宋体" w:hint="eastAsia"/>
                <w:noProof/>
              </w:rPr>
              <w:t>基金份额持有人服务</w:t>
            </w:r>
            <w:r w:rsidR="00B833EA">
              <w:rPr>
                <w:noProof/>
                <w:webHidden/>
              </w:rPr>
              <w:tab/>
            </w:r>
            <w:r>
              <w:rPr>
                <w:noProof/>
                <w:webHidden/>
              </w:rPr>
              <w:fldChar w:fldCharType="begin"/>
            </w:r>
            <w:r w:rsidR="00B833EA">
              <w:rPr>
                <w:noProof/>
                <w:webHidden/>
              </w:rPr>
              <w:instrText xml:space="preserve"> PAGEREF _Toc508280546 \h </w:instrText>
            </w:r>
            <w:r>
              <w:rPr>
                <w:noProof/>
                <w:webHidden/>
              </w:rPr>
            </w:r>
            <w:r>
              <w:rPr>
                <w:noProof/>
                <w:webHidden/>
              </w:rPr>
              <w:fldChar w:fldCharType="separate"/>
            </w:r>
            <w:r w:rsidR="00C1570B">
              <w:rPr>
                <w:noProof/>
                <w:webHidden/>
              </w:rPr>
              <w:t>109</w:t>
            </w:r>
            <w:r>
              <w:rPr>
                <w:noProof/>
                <w:webHidden/>
              </w:rPr>
              <w:fldChar w:fldCharType="end"/>
            </w:r>
          </w:hyperlink>
        </w:p>
        <w:p w:rsidR="00B833EA" w:rsidRDefault="0010176B">
          <w:pPr>
            <w:pStyle w:val="20"/>
            <w:tabs>
              <w:tab w:val="left" w:pos="1995"/>
              <w:tab w:val="right" w:leader="dot" w:pos="8296"/>
            </w:tabs>
            <w:rPr>
              <w:noProof/>
            </w:rPr>
          </w:pPr>
          <w:hyperlink w:anchor="_Toc508280547" w:history="1">
            <w:r w:rsidR="00B833EA" w:rsidRPr="007A6A27">
              <w:rPr>
                <w:rStyle w:val="ae"/>
                <w:rFonts w:ascii="宋体" w:eastAsia="宋体" w:hAnsi="宋体" w:hint="eastAsia"/>
                <w:noProof/>
              </w:rPr>
              <w:t>第二十二部分.</w:t>
            </w:r>
            <w:r w:rsidR="00B833EA">
              <w:rPr>
                <w:noProof/>
              </w:rPr>
              <w:tab/>
            </w:r>
            <w:r w:rsidR="00B833EA" w:rsidRPr="007A6A27">
              <w:rPr>
                <w:rStyle w:val="ae"/>
                <w:rFonts w:ascii="宋体" w:eastAsia="宋体" w:hAnsi="宋体" w:hint="eastAsia"/>
                <w:noProof/>
              </w:rPr>
              <w:t>招募说明书存放及其查阅方式</w:t>
            </w:r>
            <w:r w:rsidR="00B833EA">
              <w:rPr>
                <w:noProof/>
                <w:webHidden/>
              </w:rPr>
              <w:tab/>
            </w:r>
            <w:r>
              <w:rPr>
                <w:noProof/>
                <w:webHidden/>
              </w:rPr>
              <w:fldChar w:fldCharType="begin"/>
            </w:r>
            <w:r w:rsidR="00B833EA">
              <w:rPr>
                <w:noProof/>
                <w:webHidden/>
              </w:rPr>
              <w:instrText xml:space="preserve"> PAGEREF _Toc508280547 \h </w:instrText>
            </w:r>
            <w:r>
              <w:rPr>
                <w:noProof/>
                <w:webHidden/>
              </w:rPr>
            </w:r>
            <w:r>
              <w:rPr>
                <w:noProof/>
                <w:webHidden/>
              </w:rPr>
              <w:fldChar w:fldCharType="separate"/>
            </w:r>
            <w:r w:rsidR="00C1570B">
              <w:rPr>
                <w:noProof/>
                <w:webHidden/>
              </w:rPr>
              <w:t>111</w:t>
            </w:r>
            <w:r>
              <w:rPr>
                <w:noProof/>
                <w:webHidden/>
              </w:rPr>
              <w:fldChar w:fldCharType="end"/>
            </w:r>
          </w:hyperlink>
        </w:p>
        <w:p w:rsidR="00B833EA" w:rsidRDefault="0010176B">
          <w:pPr>
            <w:pStyle w:val="20"/>
            <w:tabs>
              <w:tab w:val="left" w:pos="1995"/>
              <w:tab w:val="right" w:leader="dot" w:pos="8296"/>
            </w:tabs>
            <w:rPr>
              <w:noProof/>
            </w:rPr>
          </w:pPr>
          <w:hyperlink w:anchor="_Toc508280548" w:history="1">
            <w:r w:rsidR="00B833EA" w:rsidRPr="007A6A27">
              <w:rPr>
                <w:rStyle w:val="ae"/>
                <w:rFonts w:ascii="宋体" w:eastAsia="宋体" w:hAnsi="宋体" w:hint="eastAsia"/>
                <w:noProof/>
              </w:rPr>
              <w:t>第二十三部分.</w:t>
            </w:r>
            <w:r w:rsidR="00B833EA">
              <w:rPr>
                <w:noProof/>
              </w:rPr>
              <w:tab/>
            </w:r>
            <w:r w:rsidR="00B833EA" w:rsidRPr="007A6A27">
              <w:rPr>
                <w:rStyle w:val="ae"/>
                <w:rFonts w:ascii="宋体" w:eastAsia="宋体" w:hAnsi="宋体" w:hint="eastAsia"/>
                <w:noProof/>
              </w:rPr>
              <w:t>备查文件</w:t>
            </w:r>
            <w:r w:rsidR="00B833EA">
              <w:rPr>
                <w:noProof/>
                <w:webHidden/>
              </w:rPr>
              <w:tab/>
            </w:r>
            <w:r>
              <w:rPr>
                <w:noProof/>
                <w:webHidden/>
              </w:rPr>
              <w:fldChar w:fldCharType="begin"/>
            </w:r>
            <w:r w:rsidR="00B833EA">
              <w:rPr>
                <w:noProof/>
                <w:webHidden/>
              </w:rPr>
              <w:instrText xml:space="preserve"> PAGEREF _Toc508280548 \h </w:instrText>
            </w:r>
            <w:r>
              <w:rPr>
                <w:noProof/>
                <w:webHidden/>
              </w:rPr>
            </w:r>
            <w:r>
              <w:rPr>
                <w:noProof/>
                <w:webHidden/>
              </w:rPr>
              <w:fldChar w:fldCharType="separate"/>
            </w:r>
            <w:r w:rsidR="00C1570B">
              <w:rPr>
                <w:noProof/>
                <w:webHidden/>
              </w:rPr>
              <w:t>112</w:t>
            </w:r>
            <w:r>
              <w:rPr>
                <w:noProof/>
                <w:webHidden/>
              </w:rPr>
              <w:fldChar w:fldCharType="end"/>
            </w:r>
          </w:hyperlink>
        </w:p>
        <w:p w:rsidR="004F755F" w:rsidRDefault="0010176B">
          <w:r>
            <w:fldChar w:fldCharType="end"/>
          </w:r>
        </w:p>
      </w:sdtContent>
    </w:sdt>
    <w:p w:rsidR="00ED51B1" w:rsidRDefault="00ED51B1">
      <w:pPr>
        <w:widowControl/>
        <w:jc w:val="left"/>
        <w:rPr>
          <w:rFonts w:ascii="宋体" w:hAnsi="宋体"/>
          <w:bCs/>
          <w:szCs w:val="21"/>
        </w:rPr>
      </w:pPr>
    </w:p>
    <w:p w:rsidR="004F755F" w:rsidRDefault="004F755F">
      <w:pPr>
        <w:widowControl/>
        <w:jc w:val="left"/>
        <w:rPr>
          <w:rFonts w:ascii="宋体" w:hAnsi="宋体"/>
          <w:bCs/>
          <w:szCs w:val="21"/>
        </w:rPr>
      </w:pPr>
      <w:r>
        <w:rPr>
          <w:rFonts w:ascii="宋体" w:hAnsi="宋体"/>
          <w:bCs/>
          <w:szCs w:val="21"/>
        </w:rPr>
        <w:br w:type="page"/>
      </w:r>
    </w:p>
    <w:p w:rsidR="004F755F" w:rsidRDefault="004F755F">
      <w:pPr>
        <w:widowControl/>
        <w:jc w:val="left"/>
        <w:rPr>
          <w:rFonts w:ascii="宋体" w:hAnsi="宋体"/>
          <w:bCs/>
          <w:szCs w:val="21"/>
        </w:rPr>
      </w:pPr>
    </w:p>
    <w:p w:rsidR="00ED51B1" w:rsidRPr="00720E63" w:rsidRDefault="00ED51B1" w:rsidP="00ED51B1">
      <w:pPr>
        <w:pStyle w:val="2"/>
        <w:numPr>
          <w:ilvl w:val="0"/>
          <w:numId w:val="2"/>
        </w:numPr>
        <w:snapToGrid w:val="0"/>
        <w:spacing w:before="0" w:after="0" w:line="360" w:lineRule="auto"/>
        <w:jc w:val="left"/>
        <w:rPr>
          <w:rFonts w:ascii="宋体" w:eastAsia="宋体" w:hAnsi="宋体"/>
        </w:rPr>
      </w:pPr>
      <w:bookmarkStart w:id="3" w:name="_Toc508280526"/>
      <w:r w:rsidRPr="00720E63">
        <w:rPr>
          <w:rFonts w:ascii="宋体" w:eastAsia="宋体" w:hAnsi="宋体" w:hint="eastAsia"/>
        </w:rPr>
        <w:t>绪言</w:t>
      </w:r>
      <w:bookmarkEnd w:id="3"/>
    </w:p>
    <w:p w:rsidR="00ED51B1" w:rsidRPr="00720E63" w:rsidRDefault="00ED51B1" w:rsidP="00ED51B1">
      <w:pPr>
        <w:adjustRightInd w:val="0"/>
        <w:snapToGrid w:val="0"/>
        <w:spacing w:line="360" w:lineRule="auto"/>
        <w:ind w:firstLine="539"/>
        <w:rPr>
          <w:rFonts w:ascii="宋体" w:hAnsi="宋体"/>
          <w:color w:val="000000"/>
          <w:szCs w:val="23"/>
        </w:rPr>
      </w:pPr>
    </w:p>
    <w:p w:rsidR="00ED51B1" w:rsidRPr="00720E63" w:rsidRDefault="00ED51B1" w:rsidP="00ED51B1">
      <w:pPr>
        <w:adjustRightInd w:val="0"/>
        <w:snapToGrid w:val="0"/>
        <w:spacing w:line="360" w:lineRule="auto"/>
        <w:ind w:firstLineChars="200" w:firstLine="420"/>
        <w:rPr>
          <w:rFonts w:ascii="宋体" w:hAnsi="宋体"/>
          <w:color w:val="000000"/>
          <w:szCs w:val="23"/>
        </w:rPr>
      </w:pPr>
      <w:r w:rsidRPr="00720E63">
        <w:rPr>
          <w:rFonts w:ascii="宋体" w:hAnsi="宋体" w:hint="eastAsia"/>
          <w:color w:val="000000"/>
          <w:szCs w:val="23"/>
        </w:rPr>
        <w:t>本招募说明书依据《中华人民共和国证券投资基金法》（以下简称</w:t>
      </w:r>
      <w:r>
        <w:rPr>
          <w:rFonts w:ascii="宋体" w:hAnsi="宋体" w:hint="eastAsia"/>
          <w:color w:val="000000"/>
          <w:szCs w:val="23"/>
        </w:rPr>
        <w:t>“</w:t>
      </w:r>
      <w:r w:rsidRPr="00720E63">
        <w:rPr>
          <w:rFonts w:ascii="宋体" w:hAnsi="宋体" w:hint="eastAsia"/>
          <w:color w:val="000000"/>
          <w:szCs w:val="23"/>
        </w:rPr>
        <w:t>《基金法》</w:t>
      </w:r>
      <w:r>
        <w:rPr>
          <w:rFonts w:ascii="宋体" w:hAnsi="宋体" w:hint="eastAsia"/>
          <w:color w:val="000000"/>
          <w:szCs w:val="23"/>
        </w:rPr>
        <w:t>”</w:t>
      </w:r>
      <w:r w:rsidRPr="00720E63">
        <w:rPr>
          <w:rFonts w:ascii="宋体" w:hAnsi="宋体" w:hint="eastAsia"/>
          <w:color w:val="000000"/>
          <w:szCs w:val="23"/>
        </w:rPr>
        <w:t>）、《</w:t>
      </w:r>
      <w:r>
        <w:rPr>
          <w:rFonts w:ascii="宋体" w:hAnsi="宋体" w:hint="eastAsia"/>
          <w:color w:val="000000"/>
          <w:szCs w:val="23"/>
        </w:rPr>
        <w:t>公开募集</w:t>
      </w:r>
      <w:r w:rsidRPr="00720E63">
        <w:rPr>
          <w:rFonts w:ascii="宋体" w:hAnsi="宋体" w:hint="eastAsia"/>
          <w:color w:val="000000"/>
          <w:szCs w:val="23"/>
        </w:rPr>
        <w:t>证券投资基金运作管理办法》（以下简称</w:t>
      </w:r>
      <w:r>
        <w:rPr>
          <w:rFonts w:ascii="宋体" w:hAnsi="宋体" w:hint="eastAsia"/>
          <w:color w:val="000000"/>
          <w:szCs w:val="23"/>
        </w:rPr>
        <w:t>“</w:t>
      </w:r>
      <w:r w:rsidRPr="00720E63">
        <w:rPr>
          <w:rFonts w:ascii="宋体" w:hAnsi="宋体" w:hint="eastAsia"/>
          <w:color w:val="000000"/>
          <w:szCs w:val="23"/>
        </w:rPr>
        <w:t>《运作办法》</w:t>
      </w:r>
      <w:r>
        <w:rPr>
          <w:rFonts w:ascii="宋体" w:hAnsi="宋体" w:hint="eastAsia"/>
          <w:color w:val="000000"/>
          <w:szCs w:val="23"/>
        </w:rPr>
        <w:t>”</w:t>
      </w:r>
      <w:r w:rsidRPr="00720E63">
        <w:rPr>
          <w:rFonts w:ascii="宋体" w:hAnsi="宋体" w:hint="eastAsia"/>
          <w:color w:val="000000"/>
          <w:szCs w:val="23"/>
        </w:rPr>
        <w:t>）、《证券投资基金销售管理办法》（以下简称</w:t>
      </w:r>
      <w:r>
        <w:rPr>
          <w:rFonts w:ascii="宋体" w:hAnsi="宋体" w:hint="eastAsia"/>
          <w:color w:val="000000"/>
          <w:szCs w:val="23"/>
        </w:rPr>
        <w:t>“</w:t>
      </w:r>
      <w:r w:rsidRPr="00720E63">
        <w:rPr>
          <w:rFonts w:ascii="宋体" w:hAnsi="宋体" w:hint="eastAsia"/>
          <w:color w:val="000000"/>
          <w:szCs w:val="23"/>
        </w:rPr>
        <w:t>《销售办法》</w:t>
      </w:r>
      <w:r>
        <w:rPr>
          <w:rFonts w:ascii="宋体" w:hAnsi="宋体" w:hint="eastAsia"/>
          <w:color w:val="000000"/>
          <w:szCs w:val="23"/>
        </w:rPr>
        <w:t>”</w:t>
      </w:r>
      <w:r w:rsidRPr="00720E63">
        <w:rPr>
          <w:rFonts w:ascii="宋体" w:hAnsi="宋体" w:hint="eastAsia"/>
          <w:color w:val="000000"/>
          <w:szCs w:val="23"/>
        </w:rPr>
        <w:t>）、《证券投资基金信息披露管理办法》（以下简称</w:t>
      </w:r>
      <w:r>
        <w:rPr>
          <w:rFonts w:ascii="宋体" w:hAnsi="宋体" w:hint="eastAsia"/>
          <w:color w:val="000000"/>
          <w:szCs w:val="23"/>
        </w:rPr>
        <w:t>“</w:t>
      </w:r>
      <w:r w:rsidRPr="00720E63">
        <w:rPr>
          <w:rFonts w:ascii="宋体" w:hAnsi="宋体" w:hint="eastAsia"/>
          <w:color w:val="000000"/>
          <w:szCs w:val="23"/>
        </w:rPr>
        <w:t>《信息披露办法》</w:t>
      </w:r>
      <w:r>
        <w:rPr>
          <w:rFonts w:ascii="宋体" w:hAnsi="宋体" w:hint="eastAsia"/>
          <w:color w:val="000000"/>
          <w:szCs w:val="23"/>
        </w:rPr>
        <w:t>”</w:t>
      </w:r>
      <w:r w:rsidRPr="00720E63">
        <w:rPr>
          <w:rFonts w:ascii="宋体" w:hAnsi="宋体" w:hint="eastAsia"/>
          <w:color w:val="000000"/>
          <w:szCs w:val="23"/>
        </w:rPr>
        <w:t>）、</w:t>
      </w:r>
      <w:r w:rsidRPr="006D2CF9">
        <w:rPr>
          <w:rFonts w:ascii="宋体" w:hAnsi="宋体" w:hint="eastAsia"/>
          <w:color w:val="000000"/>
          <w:szCs w:val="23"/>
        </w:rPr>
        <w:t>《公开募集开放式证券投资基金流动性风险管理规定》（以下简称“《流动性风险管理规定》”）</w:t>
      </w:r>
      <w:r w:rsidRPr="00720E63">
        <w:rPr>
          <w:rFonts w:ascii="宋体" w:hAnsi="宋体" w:hint="eastAsia"/>
          <w:color w:val="000000"/>
          <w:szCs w:val="23"/>
        </w:rPr>
        <w:t>以及《</w:t>
      </w:r>
      <w:r>
        <w:rPr>
          <w:rFonts w:ascii="宋体" w:hAnsi="宋体" w:hint="eastAsia"/>
          <w:color w:val="000000"/>
          <w:szCs w:val="23"/>
        </w:rPr>
        <w:t>南方瑞合三年定期开放混合型发起式证券投资基金（LOF）</w:t>
      </w:r>
      <w:r w:rsidRPr="00720E63">
        <w:rPr>
          <w:rFonts w:ascii="宋体" w:hAnsi="宋体"/>
          <w:szCs w:val="21"/>
        </w:rPr>
        <w:t>基金合同</w:t>
      </w:r>
      <w:r w:rsidRPr="00720E63">
        <w:rPr>
          <w:rFonts w:ascii="宋体" w:hAnsi="宋体" w:hint="eastAsia"/>
          <w:color w:val="000000"/>
          <w:szCs w:val="23"/>
        </w:rPr>
        <w:t>》编写。</w:t>
      </w:r>
    </w:p>
    <w:p w:rsidR="00ED51B1" w:rsidRPr="00720E63" w:rsidRDefault="00ED51B1" w:rsidP="00ED51B1">
      <w:pPr>
        <w:adjustRightInd w:val="0"/>
        <w:snapToGrid w:val="0"/>
        <w:spacing w:line="360" w:lineRule="auto"/>
        <w:ind w:firstLineChars="200" w:firstLine="420"/>
        <w:rPr>
          <w:rFonts w:ascii="宋体" w:hAnsi="宋体"/>
          <w:color w:val="000000"/>
          <w:szCs w:val="23"/>
        </w:rPr>
      </w:pPr>
      <w:r w:rsidRPr="00720E63">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720E63">
        <w:rPr>
          <w:rFonts w:ascii="宋体" w:hAnsi="宋体" w:hint="eastAsia"/>
          <w:color w:val="000000"/>
          <w:szCs w:val="23"/>
        </w:rPr>
        <w:t>。</w:t>
      </w:r>
    </w:p>
    <w:p w:rsidR="00ED51B1" w:rsidRDefault="00ED51B1" w:rsidP="00ED51B1">
      <w:pPr>
        <w:adjustRightInd w:val="0"/>
        <w:snapToGrid w:val="0"/>
        <w:spacing w:line="360" w:lineRule="auto"/>
        <w:ind w:firstLineChars="200" w:firstLine="420"/>
        <w:rPr>
          <w:rFonts w:ascii="宋体" w:hAnsi="宋体"/>
          <w:color w:val="000000"/>
          <w:szCs w:val="23"/>
        </w:rPr>
      </w:pPr>
      <w:r w:rsidRPr="00720E63">
        <w:rPr>
          <w:rFonts w:ascii="宋体" w:hAnsi="宋体"/>
          <w:szCs w:val="21"/>
        </w:rPr>
        <w:t>本招募说明书根据本基金的基金合同编写，并经中国证监会</w:t>
      </w:r>
      <w:r w:rsidRPr="00720E63">
        <w:rPr>
          <w:rFonts w:ascii="宋体" w:hAnsi="宋体" w:hint="eastAsia"/>
          <w:szCs w:val="21"/>
        </w:rPr>
        <w:t>注册</w:t>
      </w:r>
      <w:r w:rsidRPr="00720E63">
        <w:rPr>
          <w:rFonts w:ascii="宋体" w:hAnsi="宋体"/>
          <w:szCs w:val="21"/>
        </w:rPr>
        <w:t>。基金合同是约定基金</w:t>
      </w:r>
      <w:r>
        <w:rPr>
          <w:rFonts w:ascii="宋体" w:hAnsi="宋体" w:hint="eastAsia"/>
          <w:szCs w:val="21"/>
        </w:rPr>
        <w:t>合同</w:t>
      </w:r>
      <w:r w:rsidRPr="00720E63">
        <w:rPr>
          <w:rFonts w:ascii="宋体" w:hAnsi="宋体"/>
          <w:szCs w:val="21"/>
        </w:rPr>
        <w:t>当事人之间权利、义务的法律文件。基金投资人自依基金合同取得基金份额，即成为基金份额持有人和</w:t>
      </w:r>
      <w:r>
        <w:rPr>
          <w:rFonts w:ascii="宋体" w:hAnsi="宋体"/>
          <w:szCs w:val="21"/>
        </w:rPr>
        <w:t>基金合同</w:t>
      </w:r>
      <w:r w:rsidRPr="00720E63">
        <w:rPr>
          <w:rFonts w:ascii="宋体" w:hAnsi="宋体"/>
          <w:szCs w:val="21"/>
        </w:rPr>
        <w:t>的当事人，其持有基金份额的行为本身即表明其对基金合同的承认和接受，并按照《基金法》、基金合同及其他有关规定享有权利、承担义务。基金投资人欲了解基金份额持有人的权利和义务，应详细查阅基金合同</w:t>
      </w:r>
      <w:r w:rsidRPr="00720E63">
        <w:rPr>
          <w:rFonts w:ascii="宋体" w:hAnsi="宋体" w:hint="eastAsia"/>
          <w:color w:val="000000"/>
          <w:szCs w:val="23"/>
        </w:rPr>
        <w:t>。</w:t>
      </w:r>
    </w:p>
    <w:p w:rsidR="00D671C7" w:rsidRPr="00720E63" w:rsidRDefault="00D671C7" w:rsidP="00ED51B1">
      <w:pPr>
        <w:adjustRightInd w:val="0"/>
        <w:snapToGrid w:val="0"/>
        <w:spacing w:line="360" w:lineRule="auto"/>
        <w:ind w:firstLineChars="200" w:firstLine="420"/>
        <w:rPr>
          <w:rFonts w:ascii="宋体" w:hAnsi="宋体"/>
          <w:color w:val="000000"/>
          <w:szCs w:val="23"/>
        </w:rPr>
      </w:pPr>
      <w:r w:rsidRPr="00FC74F9">
        <w:rPr>
          <w:rFonts w:ascii="宋体" w:hAnsi="宋体" w:hint="eastAsia"/>
          <w:szCs w:val="21"/>
        </w:rPr>
        <w:t>本基金按照中国法律法规成立并运作，若基金合同、招募说明书的内容与届时有效的法律法规的强制性规定不一致，应当以届时有效的法律法规的规定为准</w:t>
      </w:r>
      <w:r>
        <w:rPr>
          <w:rFonts w:ascii="宋体" w:hAnsi="宋体" w:hint="eastAsia"/>
          <w:szCs w:val="21"/>
        </w:rPr>
        <w:t>。</w:t>
      </w:r>
    </w:p>
    <w:p w:rsidR="00ED51B1" w:rsidRDefault="00ED51B1">
      <w:pPr>
        <w:widowControl/>
        <w:jc w:val="left"/>
        <w:rPr>
          <w:rFonts w:ascii="宋体" w:hAnsi="宋体"/>
          <w:bCs/>
          <w:szCs w:val="21"/>
        </w:rPr>
      </w:pPr>
      <w:r>
        <w:rPr>
          <w:rFonts w:ascii="宋体" w:hAnsi="宋体"/>
          <w:bCs/>
          <w:szCs w:val="21"/>
        </w:rPr>
        <w:br w:type="page"/>
      </w:r>
    </w:p>
    <w:p w:rsidR="00ED51B1" w:rsidRPr="00720E63" w:rsidRDefault="00ED51B1" w:rsidP="00ED51B1">
      <w:pPr>
        <w:pStyle w:val="2"/>
        <w:numPr>
          <w:ilvl w:val="0"/>
          <w:numId w:val="2"/>
        </w:numPr>
        <w:snapToGrid w:val="0"/>
        <w:spacing w:before="0" w:after="0" w:line="360" w:lineRule="auto"/>
        <w:jc w:val="left"/>
        <w:rPr>
          <w:rFonts w:ascii="宋体" w:eastAsia="宋体" w:hAnsi="宋体"/>
        </w:rPr>
      </w:pPr>
      <w:bookmarkStart w:id="4" w:name="_Toc508280527"/>
      <w:r w:rsidRPr="00720E63">
        <w:rPr>
          <w:rFonts w:ascii="宋体" w:eastAsia="宋体" w:hAnsi="宋体" w:hint="eastAsia"/>
        </w:rPr>
        <w:lastRenderedPageBreak/>
        <w:t>释义</w:t>
      </w:r>
      <w:bookmarkEnd w:id="4"/>
    </w:p>
    <w:p w:rsidR="00ED51B1" w:rsidRPr="00720E63" w:rsidRDefault="00ED51B1" w:rsidP="00ED51B1">
      <w:pPr>
        <w:snapToGrid w:val="0"/>
        <w:spacing w:line="360" w:lineRule="auto"/>
        <w:ind w:firstLineChars="200" w:firstLine="420"/>
        <w:rPr>
          <w:rFonts w:ascii="宋体" w:hAnsi="宋体"/>
          <w:color w:val="000000"/>
        </w:rPr>
      </w:pPr>
    </w:p>
    <w:p w:rsidR="00ED51B1" w:rsidRDefault="00ED51B1" w:rsidP="00ED51B1">
      <w:pPr>
        <w:snapToGrid w:val="0"/>
        <w:spacing w:line="360" w:lineRule="auto"/>
        <w:ind w:firstLineChars="200" w:firstLine="420"/>
        <w:rPr>
          <w:rFonts w:ascii="宋体" w:hAnsi="宋体"/>
          <w:bCs/>
          <w:szCs w:val="21"/>
        </w:rPr>
      </w:pPr>
      <w:r w:rsidRPr="00720E63">
        <w:rPr>
          <w:rFonts w:ascii="宋体" w:hAnsi="宋体"/>
          <w:bCs/>
          <w:szCs w:val="21"/>
        </w:rPr>
        <w:t>在本</w:t>
      </w:r>
      <w:r>
        <w:rPr>
          <w:rFonts w:ascii="宋体" w:hAnsi="宋体" w:hint="eastAsia"/>
          <w:bCs/>
          <w:szCs w:val="21"/>
        </w:rPr>
        <w:t>招募说明书中</w:t>
      </w:r>
      <w:r w:rsidRPr="00720E63">
        <w:rPr>
          <w:rFonts w:ascii="宋体" w:hAnsi="宋体"/>
          <w:bCs/>
          <w:szCs w:val="21"/>
        </w:rPr>
        <w:t>，除非文意另有所指，下列词语或简称具有如下含义：</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w:t>
      </w:r>
      <w:r w:rsidRPr="00ED51B1">
        <w:rPr>
          <w:rFonts w:ascii="宋体" w:hAnsi="宋体" w:hint="eastAsia"/>
          <w:bCs/>
          <w:szCs w:val="21"/>
        </w:rPr>
        <w:t>、</w:t>
      </w:r>
      <w:r w:rsidRPr="00ED51B1">
        <w:rPr>
          <w:rFonts w:ascii="宋体" w:hAnsi="宋体"/>
          <w:bCs/>
          <w:szCs w:val="21"/>
        </w:rPr>
        <w:t>基金或本基金：指</w:t>
      </w:r>
      <w:r w:rsidRPr="00ED51B1">
        <w:rPr>
          <w:rFonts w:ascii="宋体" w:hAnsi="宋体" w:hint="eastAsia"/>
          <w:bCs/>
          <w:szCs w:val="21"/>
        </w:rPr>
        <w:t>南方瑞合三年定期开放混合型发起式</w:t>
      </w:r>
      <w:r w:rsidRPr="00ED51B1">
        <w:rPr>
          <w:rFonts w:ascii="宋体" w:hAnsi="宋体"/>
          <w:bCs/>
          <w:szCs w:val="21"/>
        </w:rPr>
        <w:t>证券投资基金</w:t>
      </w:r>
      <w:r w:rsidRPr="00ED51B1">
        <w:rPr>
          <w:rFonts w:ascii="宋体" w:hAnsi="宋体" w:hint="eastAsia"/>
          <w:bCs/>
          <w:szCs w:val="21"/>
        </w:rPr>
        <w:t>（LOF）</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2</w:t>
      </w:r>
      <w:r w:rsidRPr="00ED51B1">
        <w:rPr>
          <w:rFonts w:ascii="宋体" w:hAnsi="宋体" w:hint="eastAsia"/>
          <w:bCs/>
          <w:szCs w:val="21"/>
        </w:rPr>
        <w:t>、</w:t>
      </w:r>
      <w:r w:rsidRPr="00ED51B1">
        <w:rPr>
          <w:rFonts w:ascii="宋体" w:hAnsi="宋体"/>
          <w:bCs/>
          <w:szCs w:val="21"/>
        </w:rPr>
        <w:t>基金管理人：指</w:t>
      </w:r>
      <w:r w:rsidRPr="00ED51B1">
        <w:rPr>
          <w:rFonts w:ascii="宋体" w:hAnsi="宋体" w:hint="eastAsia"/>
          <w:bCs/>
          <w:szCs w:val="21"/>
        </w:rPr>
        <w:t>南方基金管理股份有限公司</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3</w:t>
      </w:r>
      <w:r w:rsidRPr="00ED51B1">
        <w:rPr>
          <w:rFonts w:ascii="宋体" w:hAnsi="宋体" w:hint="eastAsia"/>
          <w:bCs/>
          <w:szCs w:val="21"/>
        </w:rPr>
        <w:t>、</w:t>
      </w:r>
      <w:r w:rsidRPr="00ED51B1">
        <w:rPr>
          <w:rFonts w:ascii="宋体" w:hAnsi="宋体"/>
          <w:bCs/>
          <w:szCs w:val="21"/>
        </w:rPr>
        <w:t>基金托管人：指</w:t>
      </w:r>
      <w:r w:rsidRPr="00ED51B1">
        <w:rPr>
          <w:rFonts w:ascii="宋体" w:hAnsi="宋体" w:hint="eastAsia"/>
          <w:bCs/>
          <w:szCs w:val="21"/>
        </w:rPr>
        <w:t>中国建设银行股份有限公司</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4</w:t>
      </w:r>
      <w:r w:rsidRPr="00ED51B1">
        <w:rPr>
          <w:rFonts w:ascii="宋体" w:hAnsi="宋体" w:hint="eastAsia"/>
          <w:bCs/>
          <w:szCs w:val="21"/>
        </w:rPr>
        <w:t>、</w:t>
      </w:r>
      <w:r w:rsidRPr="00ED51B1">
        <w:rPr>
          <w:rFonts w:ascii="宋体" w:hAnsi="宋体"/>
          <w:bCs/>
          <w:szCs w:val="21"/>
        </w:rPr>
        <w:t>基金合同或本基金合同：指《</w:t>
      </w:r>
      <w:r w:rsidRPr="00ED51B1">
        <w:rPr>
          <w:rFonts w:ascii="宋体" w:hAnsi="宋体" w:hint="eastAsia"/>
          <w:bCs/>
          <w:szCs w:val="21"/>
        </w:rPr>
        <w:t>南方瑞合三年定期开放混合型发起式</w:t>
      </w:r>
      <w:r w:rsidRPr="00ED51B1">
        <w:rPr>
          <w:rFonts w:ascii="宋体" w:hAnsi="宋体"/>
          <w:bCs/>
          <w:szCs w:val="21"/>
        </w:rPr>
        <w:t>证券投资基金</w:t>
      </w:r>
      <w:r w:rsidRPr="00ED51B1">
        <w:rPr>
          <w:rFonts w:ascii="宋体" w:hAnsi="宋体" w:hint="eastAsia"/>
          <w:bCs/>
          <w:szCs w:val="21"/>
        </w:rPr>
        <w:t>（LOF）</w:t>
      </w:r>
      <w:r w:rsidRPr="00ED51B1">
        <w:rPr>
          <w:rFonts w:ascii="宋体" w:hAnsi="宋体"/>
          <w:bCs/>
          <w:szCs w:val="21"/>
        </w:rPr>
        <w:t>基金合同》及对本基金合同的任何有效修订和补充</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5</w:t>
      </w:r>
      <w:r w:rsidRPr="00ED51B1">
        <w:rPr>
          <w:rFonts w:ascii="宋体" w:hAnsi="宋体" w:hint="eastAsia"/>
          <w:bCs/>
          <w:szCs w:val="21"/>
        </w:rPr>
        <w:t>、</w:t>
      </w:r>
      <w:r w:rsidRPr="00ED51B1">
        <w:rPr>
          <w:rFonts w:ascii="宋体" w:hAnsi="宋体"/>
          <w:bCs/>
          <w:szCs w:val="21"/>
        </w:rPr>
        <w:t>托管协议：指基金管理人与基金托管人就本基金签订之《</w:t>
      </w:r>
      <w:r w:rsidRPr="00ED51B1">
        <w:rPr>
          <w:rFonts w:ascii="宋体" w:hAnsi="宋体" w:hint="eastAsia"/>
          <w:bCs/>
          <w:szCs w:val="21"/>
        </w:rPr>
        <w:t>南方瑞合三年定期开放混合型发起式</w:t>
      </w:r>
      <w:r w:rsidRPr="00ED51B1">
        <w:rPr>
          <w:rFonts w:ascii="宋体" w:hAnsi="宋体"/>
          <w:bCs/>
          <w:szCs w:val="21"/>
        </w:rPr>
        <w:t>证券投资基金</w:t>
      </w:r>
      <w:r w:rsidRPr="00ED51B1">
        <w:rPr>
          <w:rFonts w:ascii="宋体" w:hAnsi="宋体" w:hint="eastAsia"/>
          <w:bCs/>
          <w:szCs w:val="21"/>
        </w:rPr>
        <w:t>（LOF）</w:t>
      </w:r>
      <w:r w:rsidRPr="00ED51B1">
        <w:rPr>
          <w:rFonts w:ascii="宋体" w:hAnsi="宋体"/>
          <w:bCs/>
          <w:szCs w:val="21"/>
        </w:rPr>
        <w:t>托管协议》及对该托管协议的任何有效修订和补充</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6</w:t>
      </w:r>
      <w:r w:rsidRPr="00ED51B1">
        <w:rPr>
          <w:rFonts w:ascii="宋体" w:hAnsi="宋体" w:hint="eastAsia"/>
          <w:bCs/>
          <w:szCs w:val="21"/>
        </w:rPr>
        <w:t>、</w:t>
      </w:r>
      <w:r w:rsidRPr="00ED51B1">
        <w:rPr>
          <w:rFonts w:ascii="宋体" w:hAnsi="宋体"/>
          <w:bCs/>
          <w:szCs w:val="21"/>
        </w:rPr>
        <w:t>招募说明书：指《</w:t>
      </w:r>
      <w:r w:rsidRPr="00ED51B1">
        <w:rPr>
          <w:rFonts w:ascii="宋体" w:hAnsi="宋体" w:hint="eastAsia"/>
          <w:bCs/>
          <w:szCs w:val="21"/>
        </w:rPr>
        <w:t>南方瑞合三年定期开放混合型发起式</w:t>
      </w:r>
      <w:r w:rsidRPr="00ED51B1">
        <w:rPr>
          <w:rFonts w:ascii="宋体" w:hAnsi="宋体"/>
          <w:bCs/>
          <w:szCs w:val="21"/>
        </w:rPr>
        <w:t>证券投资基金</w:t>
      </w:r>
      <w:r w:rsidRPr="00ED51B1">
        <w:rPr>
          <w:rFonts w:ascii="宋体" w:hAnsi="宋体" w:hint="eastAsia"/>
          <w:bCs/>
          <w:szCs w:val="21"/>
        </w:rPr>
        <w:t>（LOF）</w:t>
      </w:r>
      <w:r w:rsidRPr="00ED51B1">
        <w:rPr>
          <w:rFonts w:ascii="宋体" w:hAnsi="宋体"/>
          <w:bCs/>
          <w:szCs w:val="21"/>
        </w:rPr>
        <w:t>招募说明书》及其定期的更新</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7</w:t>
      </w:r>
      <w:r w:rsidRPr="00ED51B1">
        <w:rPr>
          <w:rFonts w:ascii="宋体" w:hAnsi="宋体" w:hint="eastAsia"/>
          <w:bCs/>
          <w:szCs w:val="21"/>
        </w:rPr>
        <w:t>、</w:t>
      </w:r>
      <w:r w:rsidRPr="00ED51B1">
        <w:rPr>
          <w:rFonts w:ascii="宋体" w:hAnsi="宋体"/>
          <w:bCs/>
          <w:szCs w:val="21"/>
        </w:rPr>
        <w:t>基金份额发售公告：指《</w:t>
      </w:r>
      <w:r w:rsidRPr="00ED51B1">
        <w:rPr>
          <w:rFonts w:ascii="宋体" w:hAnsi="宋体" w:hint="eastAsia"/>
          <w:bCs/>
          <w:szCs w:val="21"/>
        </w:rPr>
        <w:t>南方瑞合三年定期开放混合型发起式</w:t>
      </w:r>
      <w:r w:rsidRPr="00ED51B1">
        <w:rPr>
          <w:rFonts w:ascii="宋体" w:hAnsi="宋体"/>
          <w:bCs/>
          <w:szCs w:val="21"/>
        </w:rPr>
        <w:t>证券投资基金</w:t>
      </w:r>
      <w:r w:rsidRPr="00ED51B1">
        <w:rPr>
          <w:rFonts w:ascii="宋体" w:hAnsi="宋体" w:hint="eastAsia"/>
          <w:bCs/>
          <w:szCs w:val="21"/>
        </w:rPr>
        <w:t>（LOF）</w:t>
      </w:r>
      <w:r w:rsidRPr="00ED51B1">
        <w:rPr>
          <w:rFonts w:ascii="宋体" w:hAnsi="宋体"/>
          <w:bCs/>
          <w:szCs w:val="21"/>
        </w:rPr>
        <w:t>基金份额发售公告》</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8</w:t>
      </w:r>
      <w:r w:rsidRPr="00ED51B1">
        <w:rPr>
          <w:rFonts w:ascii="宋体" w:hAnsi="宋体" w:hint="eastAsia"/>
          <w:bCs/>
          <w:szCs w:val="21"/>
        </w:rPr>
        <w:t>、</w:t>
      </w:r>
      <w:r w:rsidRPr="00ED51B1">
        <w:rPr>
          <w:rFonts w:ascii="宋体" w:hAnsi="宋体"/>
          <w:bCs/>
          <w:szCs w:val="21"/>
        </w:rPr>
        <w:t>法律法规：指中国现行有效并公布实施的法律、行政法规、规范性文件、司法解释、行政规章以及其他对基金合同当事人有约束力的决定、决议、通知等</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9</w:t>
      </w:r>
      <w:r w:rsidRPr="00ED51B1">
        <w:rPr>
          <w:rFonts w:ascii="宋体" w:hAnsi="宋体" w:hint="eastAsia"/>
          <w:bCs/>
          <w:szCs w:val="21"/>
        </w:rPr>
        <w:t>、</w:t>
      </w:r>
      <w:r w:rsidRPr="00ED51B1">
        <w:rPr>
          <w:rFonts w:ascii="宋体" w:hAnsi="宋体"/>
          <w:bCs/>
          <w:szCs w:val="21"/>
        </w:rPr>
        <w:t>《基金法》：指2012年12月28日第十一届全国人民代表大会常务委员会第三十次会议修订</w:t>
      </w:r>
      <w:r w:rsidRPr="00ED51B1">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Pr="00ED51B1">
        <w:rPr>
          <w:rFonts w:ascii="宋体" w:hAnsi="宋体"/>
          <w:bCs/>
          <w:szCs w:val="21"/>
        </w:rPr>
        <w:t>的《中华人民共和国证券投资基金法》及颁布机关对其不时做出的修订</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10</w:t>
      </w:r>
      <w:r w:rsidRPr="00ED51B1">
        <w:rPr>
          <w:rFonts w:ascii="宋体" w:hAnsi="宋体" w:hint="eastAsia"/>
          <w:bCs/>
          <w:szCs w:val="21"/>
        </w:rPr>
        <w:t>、</w:t>
      </w:r>
      <w:r w:rsidRPr="00ED51B1">
        <w:rPr>
          <w:rFonts w:ascii="宋体" w:hAnsi="宋体"/>
          <w:bCs/>
          <w:szCs w:val="21"/>
        </w:rPr>
        <w:t>《销售办法》：指中国证监会201</w:t>
      </w:r>
      <w:r w:rsidRPr="00ED51B1">
        <w:rPr>
          <w:rFonts w:ascii="宋体" w:hAnsi="宋体" w:hint="eastAsia"/>
          <w:bCs/>
          <w:szCs w:val="21"/>
        </w:rPr>
        <w:t>3</w:t>
      </w:r>
      <w:r w:rsidRPr="00ED51B1">
        <w:rPr>
          <w:rFonts w:ascii="宋体" w:hAnsi="宋体"/>
          <w:bCs/>
          <w:szCs w:val="21"/>
        </w:rPr>
        <w:t>年</w:t>
      </w:r>
      <w:r w:rsidRPr="00ED51B1">
        <w:rPr>
          <w:rFonts w:ascii="宋体" w:hAnsi="宋体" w:hint="eastAsia"/>
          <w:bCs/>
          <w:szCs w:val="21"/>
        </w:rPr>
        <w:t>3</w:t>
      </w:r>
      <w:r w:rsidRPr="00ED51B1">
        <w:rPr>
          <w:rFonts w:ascii="宋体" w:hAnsi="宋体"/>
          <w:bCs/>
          <w:szCs w:val="21"/>
        </w:rPr>
        <w:t>月</w:t>
      </w:r>
      <w:r w:rsidRPr="00ED51B1">
        <w:rPr>
          <w:rFonts w:ascii="宋体" w:hAnsi="宋体" w:hint="eastAsia"/>
          <w:bCs/>
          <w:szCs w:val="21"/>
        </w:rPr>
        <w:t>15</w:t>
      </w:r>
      <w:r w:rsidRPr="00ED51B1">
        <w:rPr>
          <w:rFonts w:ascii="宋体" w:hAnsi="宋体"/>
          <w:bCs/>
          <w:szCs w:val="21"/>
        </w:rPr>
        <w:t>日颁布、同年</w:t>
      </w:r>
      <w:r w:rsidRPr="00ED51B1">
        <w:rPr>
          <w:rFonts w:ascii="宋体" w:hAnsi="宋体" w:hint="eastAsia"/>
          <w:bCs/>
          <w:szCs w:val="21"/>
        </w:rPr>
        <w:t>6</w:t>
      </w:r>
      <w:r w:rsidRPr="00ED51B1">
        <w:rPr>
          <w:rFonts w:ascii="宋体" w:hAnsi="宋体"/>
          <w:bCs/>
          <w:szCs w:val="21"/>
        </w:rPr>
        <w:t>月1日实施的《证券投资基金销售管理办法》及颁布机关对其不时做出的修订</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11</w:t>
      </w:r>
      <w:r w:rsidRPr="00ED51B1">
        <w:rPr>
          <w:rFonts w:ascii="宋体" w:hAnsi="宋体" w:hint="eastAsia"/>
          <w:bCs/>
          <w:szCs w:val="21"/>
        </w:rPr>
        <w:t>、</w:t>
      </w:r>
      <w:r w:rsidRPr="00ED51B1">
        <w:rPr>
          <w:rFonts w:ascii="宋体" w:hAnsi="宋体"/>
          <w:bCs/>
          <w:szCs w:val="21"/>
        </w:rPr>
        <w:t>《信息披露办法》：指中国证监会2004年6月8日颁布、同年7月1日实施的《证券投资基金信息披露管理办法》及颁布机关对其不时做出的修订</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12</w:t>
      </w:r>
      <w:r w:rsidRPr="00ED51B1">
        <w:rPr>
          <w:rFonts w:ascii="宋体" w:hAnsi="宋体" w:hint="eastAsia"/>
          <w:bCs/>
          <w:szCs w:val="21"/>
        </w:rPr>
        <w:t>、</w:t>
      </w:r>
      <w:r w:rsidRPr="00ED51B1">
        <w:rPr>
          <w:rFonts w:ascii="宋体" w:hAnsi="宋体"/>
          <w:bCs/>
          <w:szCs w:val="21"/>
        </w:rPr>
        <w:t>《运作办法》：指中国证监会20</w:t>
      </w:r>
      <w:r w:rsidRPr="00ED51B1">
        <w:rPr>
          <w:rFonts w:ascii="宋体" w:hAnsi="宋体" w:hint="eastAsia"/>
          <w:bCs/>
          <w:szCs w:val="21"/>
        </w:rPr>
        <w:t>1</w:t>
      </w:r>
      <w:r w:rsidRPr="00ED51B1">
        <w:rPr>
          <w:rFonts w:ascii="宋体" w:hAnsi="宋体"/>
          <w:bCs/>
          <w:szCs w:val="21"/>
        </w:rPr>
        <w:t>4年</w:t>
      </w:r>
      <w:r w:rsidRPr="00ED51B1">
        <w:rPr>
          <w:rFonts w:ascii="宋体" w:hAnsi="宋体" w:hint="eastAsia"/>
          <w:bCs/>
          <w:szCs w:val="21"/>
        </w:rPr>
        <w:t>7</w:t>
      </w:r>
      <w:r w:rsidRPr="00ED51B1">
        <w:rPr>
          <w:rFonts w:ascii="宋体" w:hAnsi="宋体"/>
          <w:bCs/>
          <w:szCs w:val="21"/>
        </w:rPr>
        <w:t>月</w:t>
      </w:r>
      <w:r w:rsidRPr="00ED51B1">
        <w:rPr>
          <w:rFonts w:ascii="宋体" w:hAnsi="宋体" w:hint="eastAsia"/>
          <w:bCs/>
          <w:szCs w:val="21"/>
        </w:rPr>
        <w:t>7</w:t>
      </w:r>
      <w:r w:rsidRPr="00ED51B1">
        <w:rPr>
          <w:rFonts w:ascii="宋体" w:hAnsi="宋体"/>
          <w:bCs/>
          <w:szCs w:val="21"/>
        </w:rPr>
        <w:t>日颁布、同年</w:t>
      </w:r>
      <w:r w:rsidRPr="00ED51B1">
        <w:rPr>
          <w:rFonts w:ascii="宋体" w:hAnsi="宋体" w:hint="eastAsia"/>
          <w:bCs/>
          <w:szCs w:val="21"/>
        </w:rPr>
        <w:t>8</w:t>
      </w:r>
      <w:r w:rsidRPr="00ED51B1">
        <w:rPr>
          <w:rFonts w:ascii="宋体" w:hAnsi="宋体"/>
          <w:bCs/>
          <w:szCs w:val="21"/>
        </w:rPr>
        <w:t>月</w:t>
      </w:r>
      <w:r w:rsidRPr="00ED51B1">
        <w:rPr>
          <w:rFonts w:ascii="宋体" w:hAnsi="宋体" w:hint="eastAsia"/>
          <w:bCs/>
          <w:szCs w:val="21"/>
        </w:rPr>
        <w:t>8</w:t>
      </w:r>
      <w:r w:rsidRPr="00ED51B1">
        <w:rPr>
          <w:rFonts w:ascii="宋体" w:hAnsi="宋体"/>
          <w:bCs/>
          <w:szCs w:val="21"/>
        </w:rPr>
        <w:t>日实施的《</w:t>
      </w:r>
      <w:r w:rsidRPr="00ED51B1">
        <w:rPr>
          <w:rFonts w:ascii="宋体" w:hAnsi="宋体" w:hint="eastAsia"/>
          <w:bCs/>
          <w:szCs w:val="21"/>
        </w:rPr>
        <w:t>公开募集</w:t>
      </w:r>
      <w:r w:rsidRPr="00ED51B1">
        <w:rPr>
          <w:rFonts w:ascii="宋体" w:hAnsi="宋体"/>
          <w:bCs/>
          <w:szCs w:val="21"/>
        </w:rPr>
        <w:t>证券投资基金运作管理办法》及颁布机关对其不时做出的修订</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13</w:t>
      </w:r>
      <w:r w:rsidRPr="00ED51B1">
        <w:rPr>
          <w:rFonts w:ascii="宋体" w:hAnsi="宋体" w:hint="eastAsia"/>
          <w:bCs/>
          <w:szCs w:val="21"/>
        </w:rPr>
        <w:t>、《流动性规定》：指中国证监会2017年8月31日颁布、同年10月1日实施的《公开募集开放式证券投资基金流动性风险管理规定》及颁布机关对其不时做出的修订</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lastRenderedPageBreak/>
        <w:t>14、</w:t>
      </w:r>
      <w:r w:rsidRPr="00ED51B1">
        <w:rPr>
          <w:rFonts w:ascii="宋体" w:hAnsi="宋体"/>
          <w:bCs/>
          <w:szCs w:val="21"/>
        </w:rPr>
        <w:t>中国证监会：指中国证券监督管理委员会</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15</w:t>
      </w:r>
      <w:r w:rsidRPr="00ED51B1">
        <w:rPr>
          <w:rFonts w:ascii="宋体" w:hAnsi="宋体" w:hint="eastAsia"/>
          <w:bCs/>
          <w:szCs w:val="21"/>
        </w:rPr>
        <w:t>、</w:t>
      </w:r>
      <w:r w:rsidRPr="00ED51B1">
        <w:rPr>
          <w:rFonts w:ascii="宋体" w:hAnsi="宋体"/>
          <w:bCs/>
          <w:szCs w:val="21"/>
        </w:rPr>
        <w:t>银行业监督管理机构：指中国人民银行和/或</w:t>
      </w:r>
      <w:r w:rsidR="00D7638F" w:rsidRPr="00D7638F">
        <w:rPr>
          <w:rFonts w:ascii="宋体" w:hAnsi="宋体" w:hint="eastAsia"/>
          <w:bCs/>
          <w:szCs w:val="21"/>
        </w:rPr>
        <w:t>中国银行保险监督管理委员会</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16</w:t>
      </w:r>
      <w:r w:rsidRPr="00ED51B1">
        <w:rPr>
          <w:rFonts w:ascii="宋体" w:hAnsi="宋体" w:hint="eastAsia"/>
          <w:bCs/>
          <w:szCs w:val="21"/>
        </w:rPr>
        <w:t>、</w:t>
      </w:r>
      <w:r w:rsidRPr="00ED51B1">
        <w:rPr>
          <w:rFonts w:ascii="宋体" w:hAnsi="宋体"/>
          <w:bCs/>
          <w:szCs w:val="21"/>
        </w:rPr>
        <w:t>基金合同当事人：指受基金合同约束，根据基金合同享有权利并承担义务的法律主体，包括基金管理人、基金托管人和基金份额持有人</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17</w:t>
      </w:r>
      <w:r w:rsidRPr="00ED51B1">
        <w:rPr>
          <w:rFonts w:ascii="宋体" w:hAnsi="宋体" w:hint="eastAsia"/>
          <w:bCs/>
          <w:szCs w:val="21"/>
        </w:rPr>
        <w:t>、</w:t>
      </w:r>
      <w:r w:rsidRPr="00ED51B1">
        <w:rPr>
          <w:rFonts w:ascii="宋体" w:hAnsi="宋体"/>
          <w:bCs/>
          <w:szCs w:val="21"/>
        </w:rPr>
        <w:t>个人投资者：指依据有关法律法规规定可投资于证券投资基金的自然人</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18</w:t>
      </w:r>
      <w:r w:rsidRPr="00ED51B1">
        <w:rPr>
          <w:rFonts w:ascii="宋体" w:hAnsi="宋体" w:hint="eastAsia"/>
          <w:bCs/>
          <w:szCs w:val="21"/>
        </w:rPr>
        <w:t>、</w:t>
      </w:r>
      <w:r w:rsidRPr="00ED51B1">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1</w:t>
      </w:r>
      <w:r w:rsidRPr="00ED51B1">
        <w:rPr>
          <w:rFonts w:ascii="宋体" w:hAnsi="宋体"/>
          <w:bCs/>
          <w:szCs w:val="21"/>
        </w:rPr>
        <w:t>9</w:t>
      </w:r>
      <w:r w:rsidRPr="00ED51B1">
        <w:rPr>
          <w:rFonts w:ascii="宋体" w:hAnsi="宋体" w:hint="eastAsia"/>
          <w:bCs/>
          <w:szCs w:val="21"/>
        </w:rPr>
        <w:t>、合格境外机构投资者：指符合《合格境外机构投资者境内证券投资管理办法》</w:t>
      </w:r>
      <w:r w:rsidRPr="00ED51B1">
        <w:rPr>
          <w:rFonts w:ascii="宋体" w:hAnsi="宋体"/>
          <w:bCs/>
          <w:szCs w:val="21"/>
        </w:rPr>
        <w:t>（包括其不时修订</w:t>
      </w:r>
      <w:r w:rsidRPr="00ED51B1">
        <w:rPr>
          <w:rFonts w:ascii="宋体" w:hAnsi="宋体" w:hint="eastAsia"/>
          <w:bCs/>
          <w:szCs w:val="21"/>
        </w:rPr>
        <w:t>）及相关法律法规规定可以投资于中国境内证券市场的中国境外的机构投资者</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20</w:t>
      </w:r>
      <w:r w:rsidRPr="00ED51B1">
        <w:rPr>
          <w:rFonts w:ascii="宋体" w:hAns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2</w:t>
      </w:r>
      <w:r w:rsidRPr="00ED51B1">
        <w:rPr>
          <w:rFonts w:ascii="宋体" w:hAnsi="宋体"/>
          <w:bCs/>
          <w:szCs w:val="21"/>
        </w:rPr>
        <w:t>1</w:t>
      </w:r>
      <w:r w:rsidRPr="00ED51B1">
        <w:rPr>
          <w:rFonts w:ascii="宋体" w:hAnsi="宋体" w:hint="eastAsia"/>
          <w:bCs/>
          <w:szCs w:val="21"/>
        </w:rPr>
        <w:t>、</w:t>
      </w:r>
      <w:r w:rsidRPr="00ED51B1">
        <w:rPr>
          <w:rFonts w:ascii="宋体" w:hAnsi="宋体"/>
          <w:bCs/>
          <w:szCs w:val="21"/>
        </w:rPr>
        <w:t>投资人：指个人投资者、机构投资者</w:t>
      </w:r>
      <w:r w:rsidRPr="00ED51B1">
        <w:rPr>
          <w:rFonts w:ascii="宋体" w:hAnsi="宋体" w:hint="eastAsia"/>
          <w:bCs/>
          <w:szCs w:val="21"/>
        </w:rPr>
        <w:t>、</w:t>
      </w:r>
      <w:r w:rsidRPr="00ED51B1">
        <w:rPr>
          <w:rFonts w:ascii="宋体" w:hAnsi="宋体"/>
          <w:bCs/>
          <w:szCs w:val="21"/>
        </w:rPr>
        <w:t>合格境外机构投资者</w:t>
      </w:r>
      <w:r w:rsidRPr="00ED51B1">
        <w:rPr>
          <w:rFonts w:ascii="宋体" w:hAnsi="宋体" w:hint="eastAsia"/>
          <w:bCs/>
          <w:szCs w:val="21"/>
        </w:rPr>
        <w:t>和人民币合格境外机构投资者</w:t>
      </w:r>
      <w:r w:rsidRPr="00ED51B1">
        <w:rPr>
          <w:rFonts w:ascii="宋体" w:hAnsi="宋体"/>
          <w:bCs/>
          <w:szCs w:val="21"/>
        </w:rPr>
        <w:t>以及法律法规或中国证监会允许购买证券投资基金的其他投资人的合称</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2</w:t>
      </w:r>
      <w:r w:rsidRPr="00ED51B1">
        <w:rPr>
          <w:rFonts w:ascii="宋体" w:hAnsi="宋体"/>
          <w:bCs/>
          <w:szCs w:val="21"/>
        </w:rPr>
        <w:t>2</w:t>
      </w:r>
      <w:r w:rsidRPr="00ED51B1">
        <w:rPr>
          <w:rFonts w:ascii="宋体" w:hAnsi="宋体" w:hint="eastAsia"/>
          <w:bCs/>
          <w:szCs w:val="21"/>
        </w:rPr>
        <w:t>、</w:t>
      </w:r>
      <w:r w:rsidRPr="00ED51B1">
        <w:rPr>
          <w:rFonts w:ascii="宋体" w:hAnsi="宋体"/>
          <w:bCs/>
          <w:szCs w:val="21"/>
        </w:rPr>
        <w:t>基金份额持有人：指依基金合同和招募说明书合法取得基金份额的投资人</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23</w:t>
      </w:r>
      <w:r w:rsidRPr="00ED51B1">
        <w:rPr>
          <w:rFonts w:ascii="宋体" w:hAnsi="宋体" w:hint="eastAsia"/>
          <w:bCs/>
          <w:szCs w:val="21"/>
        </w:rPr>
        <w:t>、</w:t>
      </w:r>
      <w:r w:rsidRPr="00ED51B1">
        <w:rPr>
          <w:rFonts w:ascii="宋体" w:hAnsi="宋体"/>
          <w:bCs/>
          <w:szCs w:val="21"/>
        </w:rPr>
        <w:t>基金销售业务：指基金管理人或销售机构宣传推介基金，发售基金份额，办理基金份额的申购、赎回、转换、转托管及</w:t>
      </w:r>
      <w:r w:rsidRPr="00ED51B1">
        <w:rPr>
          <w:rFonts w:ascii="宋体" w:hAnsi="宋体" w:hint="eastAsia"/>
          <w:bCs/>
          <w:szCs w:val="21"/>
        </w:rPr>
        <w:t>定投</w:t>
      </w:r>
      <w:r w:rsidRPr="00ED51B1">
        <w:rPr>
          <w:rFonts w:ascii="宋体" w:hAnsi="宋体"/>
          <w:bCs/>
          <w:szCs w:val="21"/>
        </w:rPr>
        <w:t>等业务</w:t>
      </w:r>
      <w:r w:rsidRPr="00ED51B1">
        <w:rPr>
          <w:rFonts w:ascii="宋体" w:hAnsi="宋体" w:hint="eastAsia"/>
          <w:bCs/>
          <w:szCs w:val="21"/>
        </w:rPr>
        <w:t>。</w:t>
      </w:r>
    </w:p>
    <w:p w:rsidR="00ED51B1" w:rsidRPr="00ED51B1" w:rsidRDefault="00ED51B1" w:rsidP="00ED51B1">
      <w:pPr>
        <w:adjustRightInd w:val="0"/>
        <w:snapToGrid w:val="0"/>
        <w:spacing w:line="360" w:lineRule="auto"/>
        <w:ind w:firstLineChars="201" w:firstLine="422"/>
        <w:rPr>
          <w:rFonts w:ascii="宋体" w:hAnsi="宋体"/>
          <w:bCs/>
          <w:szCs w:val="21"/>
        </w:rPr>
      </w:pPr>
      <w:r w:rsidRPr="00ED51B1">
        <w:rPr>
          <w:rFonts w:ascii="宋体" w:hAnsi="宋体"/>
          <w:bCs/>
          <w:szCs w:val="21"/>
        </w:rPr>
        <w:t>24</w:t>
      </w:r>
      <w:r w:rsidRPr="00ED51B1">
        <w:rPr>
          <w:rFonts w:ascii="宋体" w:hAnsi="宋体" w:hint="eastAsia"/>
          <w:bCs/>
          <w:szCs w:val="21"/>
        </w:rPr>
        <w:t>、</w:t>
      </w:r>
      <w:r w:rsidRPr="00ED51B1">
        <w:rPr>
          <w:rFonts w:ascii="宋体" w:hAnsi="宋体"/>
          <w:bCs/>
          <w:szCs w:val="21"/>
        </w:rPr>
        <w:t>销售机构：指</w:t>
      </w:r>
      <w:r w:rsidRPr="00ED51B1">
        <w:rPr>
          <w:rFonts w:ascii="宋体" w:hAnsi="宋体" w:hint="eastAsia"/>
          <w:bCs/>
          <w:szCs w:val="21"/>
        </w:rPr>
        <w:t>南方基金管理股份有限</w:t>
      </w:r>
      <w:r w:rsidRPr="00ED51B1">
        <w:rPr>
          <w:rFonts w:ascii="宋体" w:hAnsi="宋体"/>
          <w:bCs/>
          <w:szCs w:val="21"/>
        </w:rPr>
        <w:t>公司以及符合《销售办法》和中国证监会规定的其他条件，取得基金</w:t>
      </w:r>
      <w:r w:rsidRPr="00ED51B1">
        <w:rPr>
          <w:rFonts w:ascii="宋体" w:hAnsi="宋体" w:hint="eastAsia"/>
          <w:bCs/>
          <w:szCs w:val="21"/>
        </w:rPr>
        <w:t>销售</w:t>
      </w:r>
      <w:r w:rsidRPr="00ED51B1">
        <w:rPr>
          <w:rFonts w:ascii="宋体" w:hAnsi="宋体"/>
          <w:bCs/>
          <w:szCs w:val="21"/>
        </w:rPr>
        <w:t>业务资格并与基金管理人签订了基金销售服务协议，办理基金销售业务的机构</w:t>
      </w:r>
      <w:r w:rsidRPr="00ED51B1">
        <w:rPr>
          <w:rFonts w:ascii="宋体" w:hAnsi="宋体" w:hint="eastAsia"/>
          <w:bCs/>
          <w:szCs w:val="21"/>
        </w:rPr>
        <w:t>，以及可通过上海证券交易所办理基金销售业务的会员单位。其中，可通过上海证券交易所办理本基金销售业务的机构必须是具有基金销售业务资格、并经上海证券交易所和中国证券登记结算有限责任公司认可的上海证券交易所会员单位</w:t>
      </w:r>
    </w:p>
    <w:p w:rsidR="00ED51B1" w:rsidRPr="00ED51B1" w:rsidRDefault="00ED51B1" w:rsidP="00ED51B1">
      <w:pPr>
        <w:adjustRightInd w:val="0"/>
        <w:snapToGrid w:val="0"/>
        <w:spacing w:line="360" w:lineRule="auto"/>
        <w:ind w:firstLineChars="201" w:firstLine="422"/>
        <w:rPr>
          <w:rFonts w:ascii="宋体" w:hAnsi="宋体"/>
          <w:bCs/>
          <w:szCs w:val="21"/>
        </w:rPr>
      </w:pPr>
      <w:r w:rsidRPr="00ED51B1">
        <w:rPr>
          <w:rFonts w:ascii="宋体" w:hAnsi="宋体" w:hint="eastAsia"/>
          <w:bCs/>
          <w:szCs w:val="21"/>
        </w:rPr>
        <w:t>2</w:t>
      </w:r>
      <w:r w:rsidRPr="00ED51B1">
        <w:rPr>
          <w:rFonts w:ascii="宋体" w:hAnsi="宋体"/>
          <w:bCs/>
          <w:szCs w:val="21"/>
        </w:rPr>
        <w:t>5</w:t>
      </w:r>
      <w:r w:rsidRPr="00ED51B1">
        <w:rPr>
          <w:rFonts w:ascii="宋体" w:hAnsi="宋体" w:hint="eastAsia"/>
          <w:bCs/>
          <w:szCs w:val="21"/>
        </w:rPr>
        <w:t>、场外：指通过上海证券交易所外的销售机构进行基金份额认购、申购和赎回等业务的场所。通过该等场所办理基金份额的认购、申购、赎回也称为场外认购、场外申购、场外赎回</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26</w:t>
      </w:r>
      <w:r w:rsidRPr="00ED51B1">
        <w:rPr>
          <w:rFonts w:ascii="宋体" w:hAnsi="宋体" w:hint="eastAsia"/>
          <w:bCs/>
          <w:szCs w:val="21"/>
        </w:rPr>
        <w:t>、场内：指通过上海证券交易所内具有基金销售业务资格的会员单位通过上海证券交易所开放式基金销售系统进行基金份额认购、申购、赎回以及上市交易的场所。通过该等场所办理基金份额的认购、申购、赎回也称为场内认购、场内申购、场内赎回</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27、</w:t>
      </w:r>
      <w:r w:rsidRPr="00ED51B1">
        <w:rPr>
          <w:rFonts w:ascii="宋体" w:hAnsi="宋体"/>
          <w:bCs/>
          <w:szCs w:val="21"/>
        </w:rPr>
        <w:t>登记业务：</w:t>
      </w:r>
      <w:r w:rsidRPr="00ED51B1">
        <w:rPr>
          <w:rFonts w:ascii="宋体" w:hAnsi="宋体" w:hint="eastAsia"/>
          <w:bCs/>
          <w:szCs w:val="21"/>
        </w:rPr>
        <w:t>指中国证券登记结算有限责任公司相关业务规则定义的基金份额的登记、存管、结算及相关业务，及其不时修订和补充</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28、</w:t>
      </w:r>
      <w:r w:rsidRPr="00ED51B1">
        <w:rPr>
          <w:rFonts w:ascii="宋体" w:hAnsi="宋体"/>
          <w:bCs/>
          <w:szCs w:val="21"/>
        </w:rPr>
        <w:t>登记机构：指办理登记业务的机构。基金的登记机构为</w:t>
      </w:r>
      <w:r w:rsidRPr="00ED51B1">
        <w:rPr>
          <w:rFonts w:ascii="宋体" w:hAnsi="宋体" w:hint="eastAsia"/>
          <w:bCs/>
          <w:szCs w:val="21"/>
        </w:rPr>
        <w:t>南方基金管理股份有限公司</w:t>
      </w:r>
      <w:r w:rsidRPr="00ED51B1">
        <w:rPr>
          <w:rFonts w:ascii="宋体" w:hAnsi="宋体"/>
          <w:bCs/>
          <w:szCs w:val="21"/>
        </w:rPr>
        <w:lastRenderedPageBreak/>
        <w:t>或接受</w:t>
      </w:r>
      <w:r w:rsidRPr="00ED51B1">
        <w:rPr>
          <w:rFonts w:ascii="宋体" w:hAnsi="宋体" w:hint="eastAsia"/>
          <w:bCs/>
          <w:szCs w:val="21"/>
        </w:rPr>
        <w:t>南方基金管理股份有限公司</w:t>
      </w:r>
      <w:r w:rsidRPr="00ED51B1">
        <w:rPr>
          <w:rFonts w:ascii="宋体" w:hAnsi="宋体"/>
          <w:bCs/>
          <w:szCs w:val="21"/>
        </w:rPr>
        <w:t>委托代为办理登记业务的机构</w:t>
      </w:r>
      <w:r w:rsidRPr="00ED51B1">
        <w:rPr>
          <w:rFonts w:ascii="宋体" w:hAnsi="宋体" w:hint="eastAsia"/>
          <w:bCs/>
          <w:szCs w:val="21"/>
        </w:rPr>
        <w:t>，本基金的登记机构为中国证券登记结算有限责任公司</w:t>
      </w:r>
    </w:p>
    <w:p w:rsidR="00ED51B1" w:rsidRPr="00ED51B1" w:rsidRDefault="00ED51B1" w:rsidP="00ED51B1">
      <w:pPr>
        <w:adjustRightInd w:val="0"/>
        <w:snapToGrid w:val="0"/>
        <w:spacing w:line="360" w:lineRule="auto"/>
        <w:ind w:firstLineChars="201" w:firstLine="422"/>
        <w:rPr>
          <w:rFonts w:ascii="宋体" w:hAnsi="宋体"/>
          <w:bCs/>
          <w:szCs w:val="21"/>
        </w:rPr>
      </w:pPr>
      <w:r w:rsidRPr="00ED51B1">
        <w:rPr>
          <w:rFonts w:ascii="宋体" w:hAnsi="宋体"/>
          <w:bCs/>
          <w:szCs w:val="21"/>
        </w:rPr>
        <w:t>29</w:t>
      </w:r>
      <w:r w:rsidRPr="00ED51B1">
        <w:rPr>
          <w:rFonts w:ascii="宋体" w:hAnsi="宋体" w:hint="eastAsia"/>
          <w:bCs/>
          <w:szCs w:val="21"/>
        </w:rPr>
        <w:t>、登记结算系统：指中国证券登记结算有限责任公司开放式基金登记结算系统。投资人通过场外基金销售机构认购、申购所得的基金份额登记在本系统下</w:t>
      </w:r>
    </w:p>
    <w:p w:rsidR="00ED51B1" w:rsidRPr="00ED51B1" w:rsidRDefault="00ED51B1" w:rsidP="00ED51B1">
      <w:pPr>
        <w:adjustRightInd w:val="0"/>
        <w:snapToGrid w:val="0"/>
        <w:spacing w:line="360" w:lineRule="auto"/>
        <w:ind w:firstLineChars="201" w:firstLine="422"/>
        <w:rPr>
          <w:rFonts w:ascii="宋体" w:hAnsi="宋体"/>
          <w:bCs/>
          <w:szCs w:val="21"/>
        </w:rPr>
      </w:pPr>
      <w:r w:rsidRPr="00ED51B1">
        <w:rPr>
          <w:rFonts w:ascii="宋体" w:hAnsi="宋体"/>
          <w:bCs/>
          <w:szCs w:val="21"/>
        </w:rPr>
        <w:t>30</w:t>
      </w:r>
      <w:r w:rsidRPr="00ED51B1">
        <w:rPr>
          <w:rFonts w:ascii="宋体" w:hAnsi="宋体" w:hint="eastAsia"/>
          <w:bCs/>
          <w:szCs w:val="21"/>
        </w:rPr>
        <w:t>、证券登记系统：指中国证券登记结算有限公司上海分公司证券登记系统。投资人通过场内会员单位认购、申购或买入所得的基金份额登记在本系统下</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w:t>
      </w:r>
      <w:r w:rsidRPr="00ED51B1">
        <w:rPr>
          <w:rFonts w:ascii="宋体" w:hAnsi="宋体"/>
          <w:bCs/>
          <w:szCs w:val="21"/>
        </w:rPr>
        <w:t>1</w:t>
      </w:r>
      <w:r w:rsidRPr="00ED51B1">
        <w:rPr>
          <w:rFonts w:ascii="宋体" w:hAnsi="宋体" w:hint="eastAsia"/>
          <w:bCs/>
          <w:szCs w:val="21"/>
        </w:rPr>
        <w:t>、开放式基金账户：指投资人通过场外销售机构在中国证券登记结算有限责任公司注册的开放式基金账户，用于记录其持有的、基金管理人所管理的基金份额余额及其变动情况的账户</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32、</w:t>
      </w:r>
      <w:r w:rsidRPr="00ED51B1">
        <w:rPr>
          <w:rFonts w:ascii="宋体" w:hAnsi="宋体"/>
          <w:bCs/>
          <w:szCs w:val="21"/>
        </w:rPr>
        <w:t>基金交易账户：指销售机构为投资人开立的、记录投资人通过该销售机构</w:t>
      </w:r>
      <w:r w:rsidRPr="00ED51B1">
        <w:rPr>
          <w:rFonts w:ascii="宋体" w:hAnsi="宋体" w:hint="eastAsia"/>
          <w:bCs/>
          <w:szCs w:val="21"/>
        </w:rPr>
        <w:t>办理基金业务而引起</w:t>
      </w:r>
      <w:r w:rsidRPr="00ED51B1">
        <w:rPr>
          <w:rFonts w:ascii="宋体" w:hAnsi="宋体"/>
          <w:bCs/>
          <w:szCs w:val="21"/>
        </w:rPr>
        <w:t>的基金份额变动及结余情况的账户</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w:t>
      </w:r>
      <w:r w:rsidRPr="00ED51B1">
        <w:rPr>
          <w:rFonts w:ascii="宋体" w:hAnsi="宋体"/>
          <w:bCs/>
          <w:szCs w:val="21"/>
        </w:rPr>
        <w:t>3</w:t>
      </w:r>
      <w:r w:rsidRPr="00ED51B1">
        <w:rPr>
          <w:rFonts w:ascii="宋体" w:hAnsi="宋体" w:hint="eastAsia"/>
          <w:bCs/>
          <w:szCs w:val="21"/>
        </w:rPr>
        <w:t>、上海证券账户：指投资人在中国证券登记结算有限责任公司上海分公司开立的上海证券交易所人民币普通股票账户（即A股账户）或证券投资基金账户</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34、</w:t>
      </w:r>
      <w:r w:rsidRPr="00ED51B1">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35、</w:t>
      </w:r>
      <w:r w:rsidRPr="00ED51B1">
        <w:rPr>
          <w:rFonts w:ascii="宋体" w:hAnsi="宋体"/>
          <w:bCs/>
          <w:szCs w:val="21"/>
        </w:rPr>
        <w:t>基金合同终止日：指基金合同规定的基金合同终止事由出现后，基金财产清算完毕，清算结果报中国证监会备案并予以公告的日期</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36、</w:t>
      </w:r>
      <w:r w:rsidRPr="00ED51B1">
        <w:rPr>
          <w:rFonts w:ascii="宋体" w:hAnsi="宋体"/>
          <w:bCs/>
          <w:szCs w:val="21"/>
        </w:rPr>
        <w:t>基金募集期：指自基金份额发售之日起至发售结束之日止的期间，最长不得超过</w:t>
      </w:r>
      <w:r w:rsidRPr="00ED51B1">
        <w:rPr>
          <w:rFonts w:ascii="宋体" w:hAnsi="宋体" w:hint="eastAsia"/>
          <w:bCs/>
          <w:szCs w:val="21"/>
        </w:rPr>
        <w:t>3</w:t>
      </w:r>
      <w:r w:rsidRPr="00ED51B1">
        <w:rPr>
          <w:rFonts w:ascii="宋体" w:hAnsi="宋体"/>
          <w:bCs/>
          <w:szCs w:val="21"/>
        </w:rPr>
        <w:t>个月</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37、</w:t>
      </w:r>
      <w:r w:rsidRPr="00ED51B1">
        <w:rPr>
          <w:rFonts w:ascii="宋体" w:hAnsi="宋体"/>
          <w:bCs/>
          <w:szCs w:val="21"/>
        </w:rPr>
        <w:t>存续期：指基金合同生效至终止之间的不定期期限</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38、</w:t>
      </w:r>
      <w:r w:rsidRPr="00ED51B1">
        <w:rPr>
          <w:rFonts w:ascii="宋体" w:hAnsi="宋体"/>
          <w:bCs/>
          <w:szCs w:val="21"/>
        </w:rPr>
        <w:t>工作日：指上海证券交易所、深圳证券交易所的正常交易日</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39、</w:t>
      </w:r>
      <w:r w:rsidRPr="00ED51B1">
        <w:rPr>
          <w:rFonts w:ascii="宋体" w:hAnsi="宋体"/>
          <w:bCs/>
          <w:szCs w:val="21"/>
        </w:rPr>
        <w:t>T日：指销售机构在规定时间受理投资人申购、赎回或其他业务申请的开放日</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40、</w:t>
      </w:r>
      <w:r w:rsidRPr="00ED51B1">
        <w:rPr>
          <w:rFonts w:ascii="宋体" w:hAnsi="宋体"/>
          <w:bCs/>
          <w:szCs w:val="21"/>
        </w:rPr>
        <w:t>T+n日：指自T日起第n个工作日(不包含T日)</w:t>
      </w:r>
      <w:r w:rsidRPr="00ED51B1">
        <w:rPr>
          <w:rFonts w:ascii="宋体" w:hAnsi="宋体" w:hint="eastAsia"/>
          <w:bCs/>
          <w:szCs w:val="21"/>
        </w:rPr>
        <w:t>，n为自然数</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41、开放期：本基金开放申购、赎回等业务的期间。本基金自基金合同生效后，每三年开放一次申购和赎回，每个开放期的起始日为基金合同生效日每三年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42、封闭期：本基金首个封闭期为自基金合同生效日（含该日</w:t>
      </w:r>
      <w:r w:rsidRPr="00ED51B1">
        <w:rPr>
          <w:rFonts w:ascii="宋体" w:hAnsi="宋体"/>
          <w:bCs/>
          <w:szCs w:val="21"/>
        </w:rPr>
        <w:t>）</w:t>
      </w:r>
      <w:r w:rsidRPr="00ED51B1">
        <w:rPr>
          <w:rFonts w:ascii="宋体" w:hAnsi="宋体" w:hint="eastAsia"/>
          <w:bCs/>
          <w:szCs w:val="21"/>
        </w:rPr>
        <w:t>起至第一个开放期的首日（不含该日）之间的期间，之后的封闭期为每相邻两个开放期之间的期间。本基金在封闭</w:t>
      </w:r>
      <w:r w:rsidRPr="00ED51B1">
        <w:rPr>
          <w:rFonts w:ascii="宋体" w:hAnsi="宋体" w:hint="eastAsia"/>
          <w:bCs/>
          <w:szCs w:val="21"/>
        </w:rPr>
        <w:lastRenderedPageBreak/>
        <w:t>期内不办理申购与赎回业务</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43、定期开放：指本基金采取的在封闭期内封闭运作、封闭期与封闭期之间定期开放的运作模式</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44、</w:t>
      </w:r>
      <w:r w:rsidRPr="00ED51B1">
        <w:rPr>
          <w:rFonts w:ascii="宋体" w:hAnsi="宋体"/>
          <w:bCs/>
          <w:szCs w:val="21"/>
        </w:rPr>
        <w:t>开放日：指为投资人办理基金份额申购、赎回或其他业务的工作日</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45、</w:t>
      </w:r>
      <w:r w:rsidRPr="00ED51B1">
        <w:rPr>
          <w:rFonts w:ascii="宋体" w:hAnsi="宋体"/>
          <w:bCs/>
          <w:szCs w:val="21"/>
        </w:rPr>
        <w:t>开放时间：指开放日基金接受申购、赎回或其他交易的时间段</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46、</w:t>
      </w:r>
      <w:r w:rsidRPr="00ED51B1">
        <w:rPr>
          <w:rFonts w:ascii="宋体" w:hAnsi="宋体"/>
          <w:bCs/>
          <w:szCs w:val="21"/>
        </w:rPr>
        <w:t>《业务规则》：</w:t>
      </w:r>
      <w:r w:rsidRPr="00ED51B1">
        <w:rPr>
          <w:rFonts w:ascii="宋体" w:hAnsi="宋体" w:hint="eastAsia"/>
          <w:bCs/>
          <w:szCs w:val="21"/>
        </w:rPr>
        <w:t>指南方基金管理股份有限公司、上海证券交易所、中国证券登记结算有限责任公司及销售机构的相关业务规则及对其不时做出的修订</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47、</w:t>
      </w:r>
      <w:r w:rsidRPr="00ED51B1">
        <w:rPr>
          <w:rFonts w:ascii="宋体" w:hAnsi="宋体"/>
          <w:bCs/>
          <w:szCs w:val="21"/>
        </w:rPr>
        <w:t>认购：指在基金募集期内，投资人根据基金合同和招募说明书的规定申请购买基金份额的行为</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48、</w:t>
      </w:r>
      <w:r w:rsidRPr="00ED51B1">
        <w:rPr>
          <w:rFonts w:ascii="宋体" w:hAnsi="宋体"/>
          <w:bCs/>
          <w:szCs w:val="21"/>
        </w:rPr>
        <w:t>申购：指基金合同生效后，投资人根据基金合同和招募说明书的规定申请购买基金份额的行为</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49、</w:t>
      </w:r>
      <w:r w:rsidRPr="00ED51B1">
        <w:rPr>
          <w:rFonts w:ascii="宋体" w:hAnsi="宋体"/>
          <w:bCs/>
          <w:szCs w:val="21"/>
        </w:rPr>
        <w:t>赎回：指基金合同生效后，基金份额持有人按基金合同</w:t>
      </w:r>
      <w:r w:rsidRPr="00ED51B1">
        <w:rPr>
          <w:rFonts w:ascii="宋体" w:hAnsi="宋体" w:hint="eastAsia"/>
          <w:bCs/>
          <w:szCs w:val="21"/>
        </w:rPr>
        <w:t>和招募说明书</w:t>
      </w:r>
      <w:r w:rsidRPr="00ED51B1">
        <w:rPr>
          <w:rFonts w:ascii="宋体" w:hAnsi="宋体"/>
          <w:bCs/>
          <w:szCs w:val="21"/>
        </w:rPr>
        <w:t>规定的条件要求将基金份额兑换为现金的行为</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50、</w:t>
      </w:r>
      <w:r w:rsidRPr="00ED51B1">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51、</w:t>
      </w:r>
      <w:r w:rsidRPr="00ED51B1">
        <w:rPr>
          <w:rFonts w:ascii="宋体" w:hAnsi="宋体"/>
          <w:bCs/>
          <w:szCs w:val="21"/>
        </w:rPr>
        <w:t>转托管：指基金份额持有人在本基金的不同销售机构之间实施的变更所持基金份额销售机构的操作</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52、定投</w:t>
      </w:r>
      <w:r w:rsidRPr="00ED51B1">
        <w:rPr>
          <w:rFonts w:ascii="宋体" w:hAnsi="宋体"/>
          <w:bCs/>
          <w:szCs w:val="21"/>
        </w:rPr>
        <w:t>计划：指投资人通过有关销售机构提出申请，约定每期</w:t>
      </w:r>
      <w:r w:rsidRPr="00ED51B1">
        <w:rPr>
          <w:rFonts w:ascii="宋体" w:hAnsi="宋体" w:hint="eastAsia"/>
          <w:bCs/>
          <w:szCs w:val="21"/>
        </w:rPr>
        <w:t>申购</w:t>
      </w:r>
      <w:r w:rsidRPr="00ED51B1">
        <w:rPr>
          <w:rFonts w:ascii="宋体" w:hAnsi="宋体"/>
          <w:bCs/>
          <w:szCs w:val="21"/>
        </w:rPr>
        <w:t>日、扣款金额及扣款方式，由销售机构于每期约定扣款日在投资人指定银行账户内自动完成扣款及</w:t>
      </w:r>
      <w:r w:rsidRPr="00ED51B1">
        <w:rPr>
          <w:rFonts w:ascii="宋体" w:hAnsi="宋体" w:hint="eastAsia"/>
          <w:bCs/>
          <w:szCs w:val="21"/>
        </w:rPr>
        <w:t>受理</w:t>
      </w:r>
      <w:r w:rsidRPr="00ED51B1">
        <w:rPr>
          <w:rFonts w:ascii="宋体" w:hAnsi="宋体"/>
          <w:bCs/>
          <w:szCs w:val="21"/>
        </w:rPr>
        <w:t>基金申购申请的一种投资方式</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53、</w:t>
      </w:r>
      <w:r w:rsidRPr="00ED51B1">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w:t>
      </w:r>
      <w:r w:rsidRPr="00ED51B1">
        <w:rPr>
          <w:rFonts w:ascii="宋体" w:hAnsi="宋体" w:hint="eastAsia"/>
          <w:bCs/>
          <w:szCs w:val="21"/>
        </w:rPr>
        <w:t>工作日</w:t>
      </w:r>
      <w:r w:rsidRPr="00ED51B1">
        <w:rPr>
          <w:rFonts w:ascii="宋体" w:hAnsi="宋体"/>
          <w:bCs/>
          <w:szCs w:val="21"/>
        </w:rPr>
        <w:t>基金总份额的2</w:t>
      </w:r>
      <w:r w:rsidRPr="00ED51B1">
        <w:rPr>
          <w:rFonts w:ascii="宋体" w:hAnsi="宋体" w:hint="eastAsia"/>
          <w:bCs/>
          <w:szCs w:val="21"/>
        </w:rPr>
        <w:t>0%</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54、</w:t>
      </w:r>
      <w:r w:rsidRPr="00ED51B1">
        <w:rPr>
          <w:rFonts w:ascii="宋体" w:hAnsi="宋体"/>
          <w:bCs/>
          <w:szCs w:val="21"/>
        </w:rPr>
        <w:t>元：指人民币元</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lastRenderedPageBreak/>
        <w:t>56、摆动定价机制：指当开放式基金遭遇</w:t>
      </w:r>
      <w:bookmarkStart w:id="5" w:name="_GoBack"/>
      <w:bookmarkEnd w:id="5"/>
      <w:r w:rsidRPr="00ED51B1">
        <w:rPr>
          <w:rFonts w:ascii="宋体" w:hAnsi="宋体" w:hint="eastAsia"/>
          <w:bCs/>
          <w:szCs w:val="21"/>
        </w:rPr>
        <w:t>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57、</w:t>
      </w:r>
      <w:r w:rsidRPr="00ED51B1">
        <w:rPr>
          <w:rFonts w:ascii="宋体" w:hAnsi="宋体"/>
          <w:bCs/>
          <w:szCs w:val="21"/>
        </w:rPr>
        <w:t>基金</w:t>
      </w:r>
      <w:r w:rsidRPr="00ED51B1">
        <w:rPr>
          <w:rFonts w:ascii="宋体" w:hAnsi="宋体" w:hint="eastAsia"/>
          <w:bCs/>
          <w:szCs w:val="21"/>
        </w:rPr>
        <w:t>利润</w:t>
      </w:r>
      <w:r w:rsidRPr="00ED51B1">
        <w:rPr>
          <w:rFonts w:ascii="宋体" w:hAnsi="宋体"/>
          <w:bCs/>
          <w:szCs w:val="21"/>
        </w:rPr>
        <w:t>：指基金</w:t>
      </w:r>
      <w:r w:rsidRPr="00ED51B1">
        <w:rPr>
          <w:rFonts w:ascii="宋体" w:hAnsi="宋体" w:hint="eastAsia"/>
          <w:bCs/>
          <w:szCs w:val="21"/>
        </w:rPr>
        <w:t>利息收入、投资收益、公允价值变动收益和其他收入扣除相关费用后的余额</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58、</w:t>
      </w:r>
      <w:r w:rsidRPr="00ED51B1">
        <w:rPr>
          <w:rFonts w:ascii="宋体" w:hAnsi="宋体"/>
          <w:bCs/>
          <w:szCs w:val="21"/>
        </w:rPr>
        <w:t>基金资产总值：指基金拥有的各类有价证券、银行存款本息、基金应收申购款及其他资产的价值总和</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59、</w:t>
      </w:r>
      <w:r w:rsidRPr="00ED51B1">
        <w:rPr>
          <w:rFonts w:ascii="宋体" w:hAnsi="宋体"/>
          <w:bCs/>
          <w:szCs w:val="21"/>
        </w:rPr>
        <w:t>基金资产净值：指基金资产总值减去基金负债后的价值</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60、</w:t>
      </w:r>
      <w:r w:rsidRPr="00ED51B1">
        <w:rPr>
          <w:rFonts w:ascii="宋体" w:hAnsi="宋体"/>
          <w:bCs/>
          <w:szCs w:val="21"/>
        </w:rPr>
        <w:t>基金份额净值：指计算日基金资产净值除以计算日基金份额总数</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61、</w:t>
      </w:r>
      <w:r w:rsidRPr="00ED51B1">
        <w:rPr>
          <w:rFonts w:ascii="宋体" w:hAnsi="宋体"/>
          <w:bCs/>
          <w:szCs w:val="21"/>
        </w:rPr>
        <w:t>基金资产估值：指计算评估基金资产和负债的价值，以确定基金资产净值和基金份额净值的过程</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62</w:t>
      </w:r>
      <w:r w:rsidRPr="00ED51B1">
        <w:rPr>
          <w:rFonts w:ascii="宋体" w:hAnsi="宋体" w:hint="eastAsia"/>
          <w:bCs/>
          <w:szCs w:val="21"/>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63</w:t>
      </w:r>
      <w:r w:rsidRPr="00ED51B1">
        <w:rPr>
          <w:rFonts w:ascii="宋体" w:hAnsi="宋体" w:hint="eastAsia"/>
          <w:bCs/>
          <w:szCs w:val="21"/>
        </w:rPr>
        <w:t>、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bCs/>
          <w:szCs w:val="21"/>
        </w:rPr>
        <w:t>64</w:t>
      </w:r>
      <w:r w:rsidRPr="00ED51B1">
        <w:rPr>
          <w:rFonts w:ascii="宋体" w:hAnsi="宋体" w:hint="eastAsia"/>
          <w:bCs/>
          <w:szCs w:val="21"/>
        </w:rPr>
        <w:t>、发起资金提供方：指以发起资金认购本基金且承诺以发起资金认购的基金份额持有期限不少于三年的基金管理人股东、基金管理人、基金管理人高级管理人员或基金经理等人员</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65、</w:t>
      </w:r>
      <w:r w:rsidRPr="00ED51B1">
        <w:rPr>
          <w:rFonts w:ascii="宋体" w:hAnsi="宋体"/>
          <w:bCs/>
          <w:szCs w:val="21"/>
        </w:rPr>
        <w:t>指定媒介：指中国证监会指定的用以进行信息披露的媒介</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66、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t>67、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ED51B1" w:rsidRPr="00ED51B1" w:rsidRDefault="00ED51B1" w:rsidP="00ED51B1">
      <w:pPr>
        <w:spacing w:line="360" w:lineRule="auto"/>
        <w:ind w:firstLineChars="200" w:firstLine="420"/>
        <w:rPr>
          <w:rFonts w:ascii="宋体" w:hAnsi="宋体"/>
          <w:bCs/>
          <w:szCs w:val="21"/>
        </w:rPr>
      </w:pPr>
      <w:r w:rsidRPr="00ED51B1">
        <w:rPr>
          <w:rFonts w:ascii="宋体" w:hAnsi="宋体" w:hint="eastAsia"/>
          <w:bCs/>
          <w:szCs w:val="21"/>
        </w:rPr>
        <w:lastRenderedPageBreak/>
        <w:t>68、</w:t>
      </w:r>
      <w:r w:rsidRPr="00ED51B1">
        <w:rPr>
          <w:rFonts w:ascii="宋体" w:hAnsi="宋体"/>
          <w:bCs/>
          <w:szCs w:val="21"/>
        </w:rPr>
        <w:t>不可抗力：指本</w:t>
      </w:r>
      <w:r w:rsidRPr="00ED51B1">
        <w:rPr>
          <w:rFonts w:ascii="宋体" w:hAnsi="宋体" w:hint="eastAsia"/>
          <w:bCs/>
          <w:szCs w:val="21"/>
        </w:rPr>
        <w:t>基金</w:t>
      </w:r>
      <w:r w:rsidRPr="00ED51B1">
        <w:rPr>
          <w:rFonts w:ascii="宋体" w:hAnsi="宋体"/>
          <w:bCs/>
          <w:szCs w:val="21"/>
        </w:rPr>
        <w:t>合同当事人不能预见、不能避免且不能克服的客观事件。</w:t>
      </w:r>
    </w:p>
    <w:p w:rsidR="00ED51B1" w:rsidRPr="00ED51B1" w:rsidRDefault="00ED51B1" w:rsidP="00ED51B1">
      <w:pPr>
        <w:numPr>
          <w:ilvl w:val="12"/>
          <w:numId w:val="0"/>
        </w:numPr>
        <w:snapToGrid w:val="0"/>
        <w:spacing w:line="360" w:lineRule="auto"/>
        <w:ind w:firstLineChars="196" w:firstLine="412"/>
        <w:rPr>
          <w:rFonts w:ascii="宋体" w:hAnsi="宋体"/>
          <w:bCs/>
          <w:szCs w:val="21"/>
        </w:rPr>
      </w:pPr>
      <w:r w:rsidRPr="00ED51B1">
        <w:rPr>
          <w:rFonts w:ascii="宋体" w:hAnsi="宋体" w:hint="eastAsia"/>
          <w:bCs/>
          <w:szCs w:val="21"/>
        </w:rPr>
        <w:t>以上释义中涉及法律法规、业务规则的内容，法律法规、业务规则修订后，如适用本基金，相关内容以修订后法律法规、业务规则为准。</w:t>
      </w:r>
    </w:p>
    <w:p w:rsidR="00ED51B1" w:rsidRDefault="00ED51B1">
      <w:pPr>
        <w:widowControl/>
        <w:jc w:val="left"/>
      </w:pPr>
      <w:r>
        <w:br w:type="page"/>
      </w:r>
    </w:p>
    <w:p w:rsidR="00ED51B1" w:rsidRPr="00720E63" w:rsidRDefault="00ED51B1" w:rsidP="00ED51B1">
      <w:pPr>
        <w:pStyle w:val="2"/>
        <w:numPr>
          <w:ilvl w:val="0"/>
          <w:numId w:val="2"/>
        </w:numPr>
        <w:snapToGrid w:val="0"/>
        <w:spacing w:before="0" w:after="0" w:line="360" w:lineRule="auto"/>
        <w:jc w:val="left"/>
        <w:rPr>
          <w:rFonts w:ascii="宋体" w:eastAsia="宋体" w:hAnsi="宋体"/>
        </w:rPr>
      </w:pPr>
      <w:bookmarkStart w:id="6" w:name="_Toc508280528"/>
      <w:r w:rsidRPr="00720E63">
        <w:rPr>
          <w:rFonts w:ascii="宋体" w:eastAsia="宋体" w:hAnsi="宋体" w:hint="eastAsia"/>
        </w:rPr>
        <w:lastRenderedPageBreak/>
        <w:t>基金管理人</w:t>
      </w:r>
      <w:bookmarkEnd w:id="6"/>
    </w:p>
    <w:p w:rsidR="00ED51B1" w:rsidRPr="00720E63" w:rsidRDefault="00ED51B1" w:rsidP="00ED51B1">
      <w:pPr>
        <w:adjustRightInd w:val="0"/>
        <w:snapToGrid w:val="0"/>
        <w:spacing w:line="360" w:lineRule="auto"/>
        <w:rPr>
          <w:rFonts w:ascii="宋体" w:hAnsi="宋体"/>
          <w:b/>
          <w:bCs/>
          <w:color w:val="000000"/>
        </w:rPr>
      </w:pPr>
    </w:p>
    <w:p w:rsidR="00ED51B1" w:rsidRPr="00720E63" w:rsidRDefault="00ED51B1" w:rsidP="00ED51B1">
      <w:pPr>
        <w:adjustRightInd w:val="0"/>
        <w:snapToGrid w:val="0"/>
        <w:spacing w:line="360" w:lineRule="auto"/>
        <w:rPr>
          <w:rFonts w:ascii="宋体" w:hAnsi="宋体"/>
          <w:b/>
          <w:bCs/>
        </w:rPr>
      </w:pPr>
      <w:r w:rsidRPr="00720E63">
        <w:rPr>
          <w:rFonts w:ascii="宋体" w:hAnsi="宋体" w:hint="eastAsia"/>
          <w:b/>
          <w:bCs/>
        </w:rPr>
        <w:t>一、基金管理人概况</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名称：南方基金管理股份有限公司</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住所及办公地址：深圳市福田区福田街道福华一路六号免税商务大厦31-33层</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成立时间：1998年3月6日</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法定代表人：张海波</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注册资本：3亿元人民币</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电话：（0755）82763888</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传真：（0755）82763889</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联系人：常克川</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ED51B1" w:rsidRPr="00720E63"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ED51B1" w:rsidRPr="00720E63" w:rsidRDefault="00ED51B1" w:rsidP="00ED51B1">
      <w:pPr>
        <w:adjustRightInd w:val="0"/>
        <w:snapToGrid w:val="0"/>
        <w:spacing w:line="360" w:lineRule="auto"/>
        <w:ind w:firstLineChars="200" w:firstLine="420"/>
        <w:rPr>
          <w:rFonts w:ascii="宋体" w:hAnsi="宋体"/>
        </w:rPr>
      </w:pPr>
    </w:p>
    <w:p w:rsidR="00ED51B1" w:rsidRPr="00720E63" w:rsidRDefault="00ED51B1" w:rsidP="00ED51B1">
      <w:pPr>
        <w:adjustRightInd w:val="0"/>
        <w:snapToGrid w:val="0"/>
        <w:spacing w:line="360" w:lineRule="auto"/>
        <w:rPr>
          <w:rFonts w:ascii="宋体" w:hAnsi="宋体"/>
          <w:b/>
          <w:bCs/>
        </w:rPr>
      </w:pPr>
      <w:r w:rsidRPr="00720E63">
        <w:rPr>
          <w:rFonts w:ascii="宋体" w:hAnsi="宋体" w:hint="eastAsia"/>
          <w:b/>
          <w:bCs/>
        </w:rPr>
        <w:t xml:space="preserve">    二、主要人员情况</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rPr>
        <w:t>1</w:t>
      </w:r>
      <w:r w:rsidRPr="00873CEB">
        <w:rPr>
          <w:rFonts w:ascii="宋体" w:hAnsi="宋体" w:hint="eastAsia"/>
        </w:rPr>
        <w:t>、董事会成员</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张辉先生，董事，管理学博士，中国籍。曾任职北京东城区人才交流服务中心、华晨集</w:t>
      </w:r>
      <w:r w:rsidRPr="00873CEB">
        <w:rPr>
          <w:rFonts w:ascii="宋体" w:hAnsi="宋体" w:hint="eastAsia"/>
        </w:rPr>
        <w:lastRenderedPageBreak/>
        <w:t>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冯青山先生，董事，工学学士，中国籍。曾任职陆军第</w:t>
      </w:r>
      <w:r w:rsidRPr="00873CEB">
        <w:rPr>
          <w:rFonts w:ascii="宋体" w:hAnsi="宋体"/>
        </w:rPr>
        <w:t>124</w:t>
      </w:r>
      <w:r w:rsidRPr="00873CEB">
        <w:rPr>
          <w:rFonts w:ascii="宋体" w:hAnsi="宋体" w:hint="eastAsia"/>
        </w:rPr>
        <w:t>师工兵营地爆连副连职排长、代政治指导员、师政治部组织科正连职干事,陆军第</w:t>
      </w:r>
      <w:r w:rsidRPr="00873CEB">
        <w:rPr>
          <w:rFonts w:ascii="宋体" w:hAnsi="宋体"/>
        </w:rPr>
        <w:t>42</w:t>
      </w:r>
      <w:r w:rsidRPr="00873CEB">
        <w:rPr>
          <w:rFonts w:ascii="宋体" w:hAnsi="宋体" w:hint="eastAsia"/>
        </w:rPr>
        <w:t>集团军政治部组织处副营职干事，驻香港部队政治部组织处正营职干事，驻澳门部队政治部正营职干事，陆军第</w:t>
      </w:r>
      <w:r w:rsidRPr="00873CEB">
        <w:rPr>
          <w:rFonts w:ascii="宋体" w:hAnsi="宋体"/>
        </w:rPr>
        <w:t>163</w:t>
      </w:r>
      <w:r w:rsidRPr="00873CEB">
        <w:rPr>
          <w:rFonts w:ascii="宋体" w:hAnsi="宋体" w:hint="eastAsia"/>
        </w:rPr>
        <w:t>师政治部宣传科副科长</w:t>
      </w:r>
      <w:r w:rsidRPr="00873CEB">
        <w:rPr>
          <w:rFonts w:ascii="宋体" w:hAnsi="宋体"/>
        </w:rPr>
        <w:t>(</w:t>
      </w:r>
      <w:r w:rsidRPr="00873CEB">
        <w:rPr>
          <w:rFonts w:ascii="宋体" w:hAnsi="宋体" w:hint="eastAsia"/>
        </w:rPr>
        <w:t>正营职</w:t>
      </w:r>
      <w:r w:rsidRPr="00873CEB">
        <w:rPr>
          <w:rFonts w:ascii="宋体" w:hAnsi="宋体"/>
        </w:rPr>
        <w:t>)</w:t>
      </w:r>
      <w:r w:rsidRPr="00873CEB">
        <w:rPr>
          <w:rFonts w:ascii="宋体" w:hAnsi="宋体" w:hint="eastAsia"/>
        </w:rPr>
        <w:t>，深圳市纪委教育调研室主任科员、副处级纪检员、办公厅副主任、党风廉政建设室主任。现任深圳市投资控股有限公司董事、党委副书记、纪委书记，深圳市投控资本有限公司监事。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王斌先生，董事，临床医学博士，中国籍。曾任职安徽泗县人民医院临床医生，瑞金医院主治医师，兴业证券研究所医药行业研究员、总经理助理、副总监、副总经理。现任兴业证券研究所总经理。</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rPr>
        <w:t>杨小松先生，董事，经济学硕士，中国注册会计师，中国籍。</w:t>
      </w:r>
      <w:r w:rsidRPr="00873CEB">
        <w:rPr>
          <w:rFonts w:ascii="宋体" w:hAnsi="宋体" w:hint="eastAsia"/>
        </w:rPr>
        <w:t>曾任职德勤国际会计师行会计专业翻译，光大银行证券部职员，美国</w:t>
      </w:r>
      <w:r w:rsidRPr="00873CEB">
        <w:rPr>
          <w:rFonts w:ascii="宋体" w:hAnsi="宋体"/>
        </w:rPr>
        <w:t>NASDAQ</w:t>
      </w:r>
      <w:r w:rsidRPr="00873CEB">
        <w:rPr>
          <w:rFonts w:ascii="宋体" w:hAnsi="宋体" w:hint="eastAsia"/>
        </w:rPr>
        <w:t>实习职员，证监会处长、副主任，南方基金管理有限公司督察长。现任南方基金管理股份有限公司总裁、党委副书记，南方东英资产管理有限公司董事。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873CEB">
        <w:rPr>
          <w:rFonts w:ascii="宋体" w:hAnsi="宋体"/>
        </w:rPr>
        <w:t>50</w:t>
      </w:r>
      <w:r w:rsidRPr="00873CEB">
        <w:rPr>
          <w:rFonts w:ascii="宋体" w:hAnsi="宋体" w:hint="eastAsia"/>
        </w:rPr>
        <w:t>人论坛成员，中国统计学会副会长。</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李心丹先生，独立董事，金融学博士，国务院特殊津贴专家，中国籍。曾任职东南大学经济管理学院教授，南京大学工程管理学院院长。现任南京大学</w:t>
      </w:r>
      <w:r w:rsidRPr="00873CEB">
        <w:rPr>
          <w:rFonts w:ascii="宋体" w:hAnsi="宋体"/>
        </w:rPr>
        <w:t>-</w:t>
      </w:r>
      <w:r w:rsidRPr="00873CEB">
        <w:rPr>
          <w:rFonts w:ascii="宋体" w:hAnsi="宋体" w:hint="eastAsia"/>
        </w:rPr>
        <w:t>牛津大学金融创新研究院院长、金融工程研究中心主任，南京大学创业投资研究与发展中心执行主任、教授、博士生导师，中国金融学年会常务理事，江苏省资本市场研究会会长，江苏省科技创新协会副会长。</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周锦涛先生，独立董事，工商管理博士，</w:t>
      </w:r>
      <w:r w:rsidRPr="00873CEB">
        <w:rPr>
          <w:rFonts w:ascii="宋体" w:hAnsi="宋体"/>
        </w:rPr>
        <w:t>法学硕士</w:t>
      </w:r>
      <w:r w:rsidRPr="00873CEB">
        <w:rPr>
          <w:rFonts w:ascii="宋体" w:hAnsi="宋体" w:hint="eastAsia"/>
        </w:rPr>
        <w:t>，香港证券及投资学会</w:t>
      </w:r>
      <w:r w:rsidRPr="00873CEB">
        <w:rPr>
          <w:rFonts w:ascii="宋体" w:hAnsi="宋体"/>
        </w:rPr>
        <w:t>杰</w:t>
      </w:r>
      <w:r w:rsidRPr="00873CEB">
        <w:rPr>
          <w:rFonts w:ascii="宋体" w:hAnsi="宋体" w:hint="eastAsia"/>
        </w:rPr>
        <w:t>出资深会员。</w:t>
      </w:r>
      <w:r w:rsidRPr="00873CEB">
        <w:rPr>
          <w:rFonts w:ascii="宋体" w:hAnsi="宋体" w:hint="eastAsia"/>
        </w:rPr>
        <w:lastRenderedPageBreak/>
        <w:t>曾任职香港警务处(商业罪案调查科)警务总督察，香港证券及期货专员办事处证券主任，香港证券及期货事务监察委员会法规执行部总监。现任香港金融管理局顾问。</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rPr>
        <w:t>2</w:t>
      </w:r>
      <w:r w:rsidRPr="00873CEB">
        <w:rPr>
          <w:rFonts w:ascii="宋体" w:hAnsi="宋体" w:hint="eastAsia"/>
        </w:rPr>
        <w:t>、监事会成员</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lastRenderedPageBreak/>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DC6ABD" w:rsidRPr="00697561" w:rsidRDefault="00DC6ABD" w:rsidP="00DC6ABD">
      <w:pPr>
        <w:adjustRightInd w:val="0"/>
        <w:snapToGrid w:val="0"/>
        <w:spacing w:line="360" w:lineRule="auto"/>
        <w:ind w:firstLineChars="200" w:firstLine="420"/>
        <w:rPr>
          <w:rFonts w:ascii="宋体" w:hAnsi="宋体"/>
        </w:rPr>
      </w:pPr>
      <w:r w:rsidRPr="00697561">
        <w:rPr>
          <w:rFonts w:ascii="宋体" w:hAnsi="宋体" w:hint="eastAsia"/>
        </w:rPr>
        <w:t>3、公司高级管理人员</w:t>
      </w:r>
    </w:p>
    <w:p w:rsidR="00DC6ABD" w:rsidRPr="00697561" w:rsidRDefault="00DC6ABD" w:rsidP="00DC6ABD">
      <w:pPr>
        <w:adjustRightInd w:val="0"/>
        <w:snapToGrid w:val="0"/>
        <w:spacing w:line="360" w:lineRule="auto"/>
        <w:ind w:firstLineChars="200" w:firstLine="420"/>
        <w:rPr>
          <w:rFonts w:ascii="宋体" w:hAnsi="宋体"/>
        </w:rPr>
      </w:pPr>
      <w:r w:rsidRPr="00697561">
        <w:rPr>
          <w:rFonts w:ascii="宋体" w:hAnsi="宋体" w:hint="eastAsia"/>
        </w:rPr>
        <w:t>张海波先生，董事长，简历同上。</w:t>
      </w:r>
    </w:p>
    <w:p w:rsidR="00DC6ABD" w:rsidRPr="00697561" w:rsidRDefault="00DC6ABD" w:rsidP="00DC6ABD">
      <w:pPr>
        <w:adjustRightInd w:val="0"/>
        <w:snapToGrid w:val="0"/>
        <w:spacing w:line="360" w:lineRule="auto"/>
        <w:ind w:firstLineChars="200" w:firstLine="420"/>
        <w:rPr>
          <w:rFonts w:ascii="宋体" w:hAnsi="宋体"/>
        </w:rPr>
      </w:pPr>
      <w:r w:rsidRPr="00697561">
        <w:rPr>
          <w:rFonts w:ascii="宋体" w:hAnsi="宋体" w:hint="eastAsia"/>
        </w:rPr>
        <w:t>杨小松先生，总裁，简历同上。</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朱运东先生，副总裁，经济学学士，高级</w:t>
      </w:r>
      <w:r w:rsidRPr="00873CEB">
        <w:rPr>
          <w:rFonts w:ascii="宋体" w:hAnsi="宋体"/>
        </w:rPr>
        <w:t>经济师，</w:t>
      </w:r>
      <w:r w:rsidRPr="00873CEB">
        <w:rPr>
          <w:rFonts w:ascii="宋体" w:hAnsi="宋体" w:hint="eastAsia"/>
        </w:rPr>
        <w:t>中国籍。曾任职财政部地方预算司及办公厅秘书，中国经济开发信托投资公司综合管理部</w:t>
      </w:r>
      <w:r w:rsidRPr="00873CEB">
        <w:rPr>
          <w:rFonts w:ascii="宋体" w:hAnsi="宋体"/>
        </w:rPr>
        <w:t>总经理</w:t>
      </w:r>
      <w:r w:rsidRPr="00873CEB">
        <w:rPr>
          <w:rFonts w:ascii="宋体" w:hAnsi="宋体" w:hint="eastAsia"/>
        </w:rPr>
        <w:t>，南方基金管理</w:t>
      </w:r>
      <w:r w:rsidRPr="00873CEB">
        <w:rPr>
          <w:rFonts w:ascii="宋体" w:hAnsi="宋体"/>
        </w:rPr>
        <w:t>有限公司</w:t>
      </w:r>
      <w:r w:rsidRPr="00873CEB">
        <w:rPr>
          <w:rFonts w:ascii="宋体" w:hAnsi="宋体" w:hint="eastAsia"/>
        </w:rPr>
        <w:t>北京分公司总经理、产品开发部总监、总裁助理、首席市场执行官。现任南方基金管理股份有限公司副总裁、党委委员。</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C6ABD" w:rsidRPr="00873CEB" w:rsidRDefault="00DC6ABD" w:rsidP="00DC6ABD">
      <w:pPr>
        <w:adjustRightInd w:val="0"/>
        <w:snapToGrid w:val="0"/>
        <w:spacing w:line="360" w:lineRule="auto"/>
        <w:ind w:firstLineChars="200" w:firstLine="420"/>
        <w:rPr>
          <w:rFonts w:ascii="宋体" w:hAnsi="宋体"/>
        </w:rPr>
      </w:pPr>
      <w:r w:rsidRPr="00873CEB">
        <w:rPr>
          <w:rFonts w:ascii="宋体" w:hAnsi="宋体"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w:t>
      </w:r>
      <w:r w:rsidRPr="00873CEB">
        <w:rPr>
          <w:rFonts w:ascii="宋体" w:hAnsi="宋体" w:hint="eastAsia"/>
        </w:rPr>
        <w:lastRenderedPageBreak/>
        <w:t>限公司基金经理、研究部总监、总裁助理兼首席投资官（权益）。现任南方基金管理股份有限公司副总裁、首席投资官（权益）。</w:t>
      </w:r>
    </w:p>
    <w:p w:rsidR="00ED51B1" w:rsidRDefault="00DC6ABD" w:rsidP="00ED51B1">
      <w:pPr>
        <w:adjustRightInd w:val="0"/>
        <w:snapToGrid w:val="0"/>
        <w:spacing w:line="360" w:lineRule="auto"/>
        <w:ind w:firstLineChars="200" w:firstLine="420"/>
        <w:rPr>
          <w:rFonts w:ascii="宋体" w:hAnsi="宋体"/>
        </w:rPr>
      </w:pPr>
      <w:r w:rsidRPr="00873CEB">
        <w:rPr>
          <w:rFonts w:ascii="宋体" w:hAnsi="宋体" w:hint="eastAsia"/>
        </w:rPr>
        <w:t>鲍文革先生，督察长，经济学硕士，中国籍。曾任职</w:t>
      </w:r>
      <w:r w:rsidRPr="00873CEB">
        <w:rPr>
          <w:rFonts w:ascii="宋体" w:hAnsi="宋体"/>
        </w:rPr>
        <w:t>财政部中华会计师事务所审计师，</w:t>
      </w:r>
      <w:r w:rsidRPr="00873CEB">
        <w:rPr>
          <w:rFonts w:ascii="宋体" w:hAnsi="宋体" w:hint="eastAsia"/>
        </w:rPr>
        <w:t>南方证券有限公司投行部及计划财务部总经理助理，南方基金管理</w:t>
      </w:r>
      <w:r w:rsidRPr="00873CEB">
        <w:rPr>
          <w:rFonts w:ascii="宋体" w:hAnsi="宋体"/>
        </w:rPr>
        <w:t>有限公司运作保障部总监、</w:t>
      </w:r>
      <w:r w:rsidRPr="00873CEB">
        <w:rPr>
          <w:rFonts w:ascii="宋体" w:hAnsi="宋体" w:hint="eastAsia"/>
        </w:rPr>
        <w:t>公司监事、</w:t>
      </w:r>
      <w:r w:rsidRPr="00873CEB">
        <w:rPr>
          <w:rFonts w:ascii="宋体" w:hAnsi="宋体"/>
        </w:rPr>
        <w:t>财务负责人、</w:t>
      </w:r>
      <w:r w:rsidRPr="00873CEB">
        <w:rPr>
          <w:rFonts w:ascii="宋体" w:hAnsi="宋体" w:hint="eastAsia"/>
        </w:rPr>
        <w:t>总裁</w:t>
      </w:r>
      <w:r w:rsidRPr="00873CEB">
        <w:rPr>
          <w:rFonts w:ascii="宋体" w:hAnsi="宋体"/>
        </w:rPr>
        <w:t>助理</w:t>
      </w:r>
      <w:r w:rsidRPr="00873CEB">
        <w:rPr>
          <w:rFonts w:ascii="宋体" w:hAnsi="宋体" w:hint="eastAsia"/>
        </w:rPr>
        <w:t>。现任南方基金管理股份有限公司督察长，南方资本管理有限公司董事</w:t>
      </w:r>
      <w:r w:rsidRPr="00873CEB">
        <w:rPr>
          <w:rFonts w:ascii="宋体" w:hAnsi="宋体"/>
        </w:rPr>
        <w:t>。</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4、基金经理</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史博先生，</w:t>
      </w:r>
      <w:r w:rsidR="00A91DF0" w:rsidRPr="00A91DF0">
        <w:rPr>
          <w:rFonts w:ascii="宋体" w:hAnsi="宋体" w:hint="eastAsia"/>
        </w:rPr>
        <w:t>特许金融分析师（CFA），硕士学历，具有基金从业资格。曾任职于博时基金管理有限公司、中国人寿资产管理有限公司、泰达宏利基金管理有限公司。2004年7月至2005年2月，任泰达周期基金经理；2007年7月至2009年5月任泰达首选基金经理；2008年8月至2009年9月任泰达市值基金经理；2009年4月至2009年9月任泰达品质基金经理。2009年10月加入南方基金，现任南方基金副总裁兼首席投资官（权益）、资产配置委员会主席、境内权益投资决策委员会主席、国际投资决策委员会主席、公募业务协同发展委员会副主席。2011年2月至今，任南方绩优基金经理；2014年2月至今，任南方新优享基金经理；2015年9月至今，任南方消费活力基金经理；2017年3月至今，任南方智慧混合基金经理；2018年5月至今，任南方瑞祥一年混合基金经理。</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5、投资决策委员会成员</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副总裁兼首席投资官（固定收益）李海鹏先生，</w:t>
      </w:r>
      <w:r w:rsidR="00515C42">
        <w:rPr>
          <w:rFonts w:ascii="宋体" w:hAnsi="宋体" w:hint="eastAsia"/>
        </w:rPr>
        <w:t>副总裁</w:t>
      </w:r>
      <w:r w:rsidRPr="001651D4">
        <w:rPr>
          <w:rFonts w:ascii="宋体" w:hAnsi="宋体" w:hint="eastAsia"/>
        </w:rPr>
        <w:t>兼首席投资官（权益）史博先生，现金投资部总经理夏晨曦先生，交易管理部总经理王珂女士，固定收益投资部总经理李璇女士，固定收益专户投资部总经理乔羽夫先生，固定收益研究部总经理陶铄先生，权益专户投资部总经理蒋峰先生，权益研究部总经理茅炜先生，权益投资部总经理张原先生，指数投资部、数量化投资部总经理罗文杰女士。</w:t>
      </w:r>
    </w:p>
    <w:p w:rsidR="00ED51B1" w:rsidRDefault="00ED51B1" w:rsidP="00ED51B1">
      <w:pPr>
        <w:adjustRightInd w:val="0"/>
        <w:snapToGrid w:val="0"/>
        <w:spacing w:line="360" w:lineRule="auto"/>
        <w:ind w:firstLineChars="200" w:firstLine="420"/>
        <w:rPr>
          <w:rFonts w:ascii="宋体" w:hAnsi="宋体"/>
        </w:rPr>
      </w:pPr>
      <w:r w:rsidRPr="001651D4">
        <w:rPr>
          <w:rFonts w:ascii="宋体" w:hAnsi="宋体" w:hint="eastAsia"/>
        </w:rPr>
        <w:t>6、上述人员之间不存在近亲属关系。</w:t>
      </w:r>
    </w:p>
    <w:p w:rsidR="00ED51B1" w:rsidRPr="00323DF1" w:rsidRDefault="00ED51B1" w:rsidP="00ED51B1">
      <w:pPr>
        <w:adjustRightInd w:val="0"/>
        <w:snapToGrid w:val="0"/>
        <w:spacing w:line="360" w:lineRule="auto"/>
        <w:ind w:firstLineChars="200" w:firstLine="420"/>
        <w:rPr>
          <w:rFonts w:ascii="宋体" w:hAnsi="宋体"/>
        </w:rPr>
      </w:pPr>
    </w:p>
    <w:p w:rsidR="00ED51B1" w:rsidRDefault="00ED51B1" w:rsidP="00ED51B1">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三、基金管理人的职责</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，办理或者委托经中国证监会认定的其他机构代为办理基金份额的发售、申购、赎回和登记事宜；</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（3）</w:t>
      </w:r>
      <w:r w:rsidRPr="00DD64D8">
        <w:rPr>
          <w:rFonts w:ascii="宋体" w:hAnsi="宋体" w:hint="eastAsia"/>
          <w:bCs/>
          <w:szCs w:val="21"/>
        </w:rPr>
        <w:t>对所管理的不同基金财产分别管理、分别记账，进行证券投资；</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（4）</w:t>
      </w:r>
      <w:r w:rsidRPr="00DD64D8">
        <w:rPr>
          <w:rFonts w:ascii="宋体" w:hAnsi="宋体" w:hint="eastAsia"/>
          <w:bCs/>
          <w:szCs w:val="21"/>
        </w:rPr>
        <w:t>按照基金合同的约定确定基金收益分配方案，及时向基金份额持有人分配收益；</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（5）</w:t>
      </w:r>
      <w:r w:rsidRPr="00DD64D8">
        <w:rPr>
          <w:rFonts w:ascii="宋体" w:hAnsi="宋体" w:hint="eastAsia"/>
          <w:bCs/>
          <w:szCs w:val="21"/>
        </w:rPr>
        <w:t>进行基金会计核算并编制基金财务会计报告；</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（6）</w:t>
      </w:r>
      <w:r w:rsidRPr="00DD64D8">
        <w:rPr>
          <w:rFonts w:ascii="宋体" w:hAnsi="宋体" w:hint="eastAsia"/>
          <w:bCs/>
          <w:szCs w:val="21"/>
        </w:rPr>
        <w:t>编制</w:t>
      </w:r>
      <w:r>
        <w:rPr>
          <w:rFonts w:ascii="宋体" w:hAnsi="宋体" w:hint="eastAsia"/>
          <w:bCs/>
          <w:szCs w:val="21"/>
        </w:rPr>
        <w:t>季度、半年度</w:t>
      </w:r>
      <w:r w:rsidRPr="00DD64D8">
        <w:rPr>
          <w:rFonts w:ascii="宋体" w:hAnsi="宋体" w:hint="eastAsia"/>
          <w:bCs/>
          <w:szCs w:val="21"/>
        </w:rPr>
        <w:t>和年度基金报告；</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（7）</w:t>
      </w:r>
      <w:r w:rsidRPr="00DD64D8">
        <w:rPr>
          <w:rFonts w:ascii="宋体" w:hAnsi="宋体" w:hint="eastAsia"/>
          <w:bCs/>
          <w:szCs w:val="21"/>
        </w:rPr>
        <w:t>计算并公告基金资产净值，确定基金份额申购、赎回价格；</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（8）</w:t>
      </w:r>
      <w:r w:rsidRPr="00DD64D8">
        <w:rPr>
          <w:rFonts w:ascii="宋体" w:hAnsi="宋体" w:hint="eastAsia"/>
          <w:bCs/>
          <w:szCs w:val="21"/>
        </w:rPr>
        <w:t>办理与基金财产管理业务活动有关的信息披露事项；</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lastRenderedPageBreak/>
        <w:t>（9）</w:t>
      </w:r>
      <w:r w:rsidRPr="00DD64D8">
        <w:rPr>
          <w:rFonts w:ascii="宋体" w:hAnsi="宋体" w:hint="eastAsia"/>
          <w:bCs/>
          <w:szCs w:val="21"/>
        </w:rPr>
        <w:t>按照规定召集基金份额持有人大会；</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（10）</w:t>
      </w:r>
      <w:r w:rsidRPr="00DD64D8">
        <w:rPr>
          <w:rFonts w:ascii="宋体" w:hAnsi="宋体" w:hint="eastAsia"/>
          <w:bCs/>
          <w:szCs w:val="21"/>
        </w:rPr>
        <w:t>保存基金财产管理业务活动的记录、账册、报表和其他相关资料；</w:t>
      </w:r>
    </w:p>
    <w:p w:rsidR="00ED51B1" w:rsidRPr="008418C7" w:rsidRDefault="00ED51B1" w:rsidP="00ED51B1">
      <w:pPr>
        <w:snapToGrid w:val="0"/>
        <w:spacing w:line="360" w:lineRule="auto"/>
        <w:ind w:firstLineChars="200" w:firstLine="420"/>
        <w:rPr>
          <w:rFonts w:ascii="宋体" w:hAnsi="宋体"/>
          <w:bCs/>
          <w:szCs w:val="21"/>
        </w:rPr>
      </w:pPr>
      <w:r w:rsidRPr="008418C7">
        <w:rPr>
          <w:rFonts w:ascii="宋体" w:hAnsi="宋体"/>
          <w:bCs/>
          <w:szCs w:val="21"/>
        </w:rPr>
        <w:t>（11）</w:t>
      </w:r>
      <w:r w:rsidRPr="00DD64D8">
        <w:rPr>
          <w:rFonts w:ascii="宋体" w:hAnsi="宋体" w:hint="eastAsia"/>
          <w:bCs/>
          <w:szCs w:val="21"/>
        </w:rPr>
        <w:t>以基金管理人名义，代表基金份额持有人利益行使诉讼权利或者实施其他法律行为；</w:t>
      </w:r>
    </w:p>
    <w:p w:rsidR="00ED51B1" w:rsidRDefault="00ED51B1" w:rsidP="00ED51B1">
      <w:pPr>
        <w:adjustRightInd w:val="0"/>
        <w:snapToGrid w:val="0"/>
        <w:spacing w:line="360" w:lineRule="auto"/>
        <w:ind w:firstLineChars="200" w:firstLine="420"/>
        <w:rPr>
          <w:bCs/>
          <w:szCs w:val="21"/>
        </w:rPr>
      </w:pPr>
      <w:r w:rsidRPr="008418C7">
        <w:rPr>
          <w:rFonts w:ascii="宋体" w:hAnsi="宋体"/>
          <w:bCs/>
          <w:szCs w:val="21"/>
        </w:rPr>
        <w:t>（12）法律法规及中国证监会规定的和基金合同约定的其他</w:t>
      </w:r>
      <w:r>
        <w:rPr>
          <w:rFonts w:ascii="宋体" w:hAnsi="宋体" w:hint="eastAsia"/>
          <w:bCs/>
          <w:szCs w:val="21"/>
        </w:rPr>
        <w:t>职责</w:t>
      </w:r>
      <w:r w:rsidRPr="008418C7">
        <w:rPr>
          <w:rFonts w:ascii="宋体" w:hAnsi="宋体"/>
          <w:bCs/>
          <w:szCs w:val="21"/>
        </w:rPr>
        <w:t>。</w:t>
      </w:r>
    </w:p>
    <w:p w:rsidR="00ED51B1" w:rsidRPr="00720E63" w:rsidRDefault="00ED51B1" w:rsidP="00ED51B1">
      <w:pPr>
        <w:adjustRightInd w:val="0"/>
        <w:snapToGrid w:val="0"/>
        <w:spacing w:line="360" w:lineRule="auto"/>
        <w:ind w:firstLineChars="200" w:firstLine="420"/>
        <w:rPr>
          <w:rFonts w:ascii="宋体" w:hAnsi="宋体"/>
          <w:color w:val="000000"/>
        </w:rPr>
      </w:pPr>
    </w:p>
    <w:p w:rsidR="00ED51B1" w:rsidRPr="00720E63" w:rsidRDefault="00ED51B1" w:rsidP="00ED51B1">
      <w:pPr>
        <w:adjustRightInd w:val="0"/>
        <w:snapToGrid w:val="0"/>
        <w:spacing w:line="360" w:lineRule="auto"/>
        <w:rPr>
          <w:rFonts w:ascii="宋体" w:hAnsi="宋体"/>
          <w:b/>
          <w:bCs/>
          <w:color w:val="000000"/>
        </w:rPr>
      </w:pPr>
      <w:r w:rsidRPr="00720E63">
        <w:rPr>
          <w:rFonts w:ascii="宋体" w:hAnsi="宋体" w:hint="eastAsia"/>
          <w:b/>
          <w:bCs/>
          <w:color w:val="000000"/>
        </w:rPr>
        <w:t xml:space="preserve">    四、基金管理人关于遵守法律法规的承诺</w:t>
      </w:r>
    </w:p>
    <w:p w:rsidR="00ED51B1" w:rsidRPr="008418C7" w:rsidRDefault="00ED51B1" w:rsidP="00ED51B1">
      <w:pPr>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、基金管理人承诺</w:t>
      </w:r>
      <w:r>
        <w:rPr>
          <w:rFonts w:ascii="宋体" w:hAnsi="宋体" w:hint="eastAsia"/>
          <w:color w:val="000000"/>
        </w:rPr>
        <w:t>遵守《基金法》及其他相关法律法规的规定，</w:t>
      </w:r>
      <w:r w:rsidRPr="008418C7">
        <w:rPr>
          <w:rFonts w:ascii="宋体" w:hAnsi="宋体" w:hint="eastAsia"/>
          <w:color w:val="000000"/>
        </w:rPr>
        <w:t>建立健全的内部控制制度，采取有效措施，防止违反</w:t>
      </w:r>
      <w:r>
        <w:rPr>
          <w:rFonts w:ascii="宋体" w:hAnsi="宋体" w:hint="eastAsia"/>
          <w:color w:val="000000"/>
        </w:rPr>
        <w:t>《基金法》及其他相关法律法规</w:t>
      </w:r>
      <w:r w:rsidRPr="008418C7">
        <w:rPr>
          <w:rFonts w:ascii="宋体" w:hAnsi="宋体" w:hint="eastAsia"/>
          <w:color w:val="000000"/>
        </w:rPr>
        <w:t>行为的发生</w:t>
      </w:r>
      <w:r>
        <w:rPr>
          <w:rFonts w:ascii="宋体" w:hAnsi="宋体" w:hint="eastAsia"/>
          <w:color w:val="000000"/>
        </w:rPr>
        <w:t>。</w:t>
      </w:r>
    </w:p>
    <w:p w:rsidR="00ED51B1" w:rsidRPr="008418C7" w:rsidRDefault="00ED51B1" w:rsidP="00ED51B1">
      <w:pPr>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、基金管理人承诺不</w:t>
      </w:r>
      <w:r>
        <w:rPr>
          <w:rFonts w:ascii="宋体" w:hAnsi="宋体" w:hint="eastAsia"/>
          <w:color w:val="000000"/>
        </w:rPr>
        <w:t>从事下列行为</w:t>
      </w:r>
      <w:r w:rsidRPr="008418C7">
        <w:rPr>
          <w:rFonts w:ascii="宋体" w:hAnsi="宋体" w:hint="eastAsia"/>
          <w:color w:val="000000"/>
        </w:rPr>
        <w:t>：</w:t>
      </w:r>
    </w:p>
    <w:p w:rsidR="00ED51B1" w:rsidRPr="008418C7" w:rsidRDefault="00ED51B1" w:rsidP="00ED51B1">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1</w:t>
      </w:r>
      <w:r w:rsidRPr="008418C7">
        <w:rPr>
          <w:rFonts w:ascii="宋体" w:hAnsi="宋体" w:hint="eastAsia"/>
          <w:color w:val="000000"/>
        </w:rPr>
        <w:t>）将基金管理人固有财产或者他人财产混同于基金财产从事证券投资；</w:t>
      </w:r>
    </w:p>
    <w:p w:rsidR="00ED51B1" w:rsidRPr="008418C7" w:rsidRDefault="00ED51B1" w:rsidP="00ED51B1">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）不公平地对待管理的不同基金财产；</w:t>
      </w:r>
    </w:p>
    <w:p w:rsidR="00ED51B1" w:rsidRPr="008418C7" w:rsidRDefault="00ED51B1" w:rsidP="00ED51B1">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3</w:t>
      </w:r>
      <w:r w:rsidRPr="008418C7">
        <w:rPr>
          <w:rFonts w:ascii="宋体" w:hAnsi="宋体" w:hint="eastAsia"/>
          <w:color w:val="000000"/>
        </w:rPr>
        <w:t>）利用基金财产</w:t>
      </w:r>
      <w:r>
        <w:rPr>
          <w:rFonts w:ascii="宋体" w:hAnsi="宋体" w:hint="eastAsia"/>
          <w:color w:val="000000"/>
        </w:rPr>
        <w:t>或者职务之便</w:t>
      </w:r>
      <w:r w:rsidRPr="008418C7">
        <w:rPr>
          <w:rFonts w:ascii="宋体" w:hAnsi="宋体" w:hint="eastAsia"/>
          <w:color w:val="000000"/>
        </w:rPr>
        <w:t>为基金份额持有人以外的人牟取利益；</w:t>
      </w:r>
    </w:p>
    <w:p w:rsidR="00ED51B1" w:rsidRDefault="00ED51B1" w:rsidP="00ED51B1">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）向基金份额持有人违规承诺收益或者承担损失；</w:t>
      </w:r>
    </w:p>
    <w:p w:rsidR="00ED51B1" w:rsidRDefault="00ED51B1" w:rsidP="00ED51B1">
      <w:pPr>
        <w:adjustRightInd w:val="0"/>
        <w:snapToGrid w:val="0"/>
        <w:spacing w:line="360" w:lineRule="auto"/>
        <w:ind w:firstLineChars="200" w:firstLine="420"/>
        <w:rPr>
          <w:rFonts w:ascii="宋体" w:hAnsi="宋体"/>
          <w:color w:val="000000"/>
        </w:rPr>
      </w:pPr>
      <w:r>
        <w:rPr>
          <w:rFonts w:ascii="宋体" w:hAnsi="宋体" w:hint="eastAsia"/>
          <w:color w:val="000000"/>
        </w:rPr>
        <w:t>（5）侵占、挪用基金财产；</w:t>
      </w:r>
    </w:p>
    <w:p w:rsidR="00ED51B1" w:rsidRDefault="00ED51B1" w:rsidP="00ED51B1">
      <w:pPr>
        <w:adjustRightInd w:val="0"/>
        <w:snapToGrid w:val="0"/>
        <w:spacing w:line="360" w:lineRule="auto"/>
        <w:ind w:firstLineChars="200" w:firstLine="420"/>
        <w:rPr>
          <w:rFonts w:ascii="宋体" w:hAnsi="宋体"/>
          <w:color w:val="000000"/>
        </w:rPr>
      </w:pPr>
      <w:r>
        <w:rPr>
          <w:rFonts w:ascii="宋体" w:hAnsi="宋体" w:hint="eastAsia"/>
          <w:color w:val="000000"/>
        </w:rPr>
        <w:t>（6）泄露因职务便利获取的未公开信息、利用该信息从事或者明示、暗示他人从事相关的交易活动；</w:t>
      </w:r>
    </w:p>
    <w:p w:rsidR="00ED51B1" w:rsidRPr="003A1158" w:rsidRDefault="00ED51B1" w:rsidP="00ED51B1">
      <w:pPr>
        <w:adjustRightInd w:val="0"/>
        <w:snapToGrid w:val="0"/>
        <w:spacing w:line="360" w:lineRule="auto"/>
        <w:ind w:firstLineChars="200" w:firstLine="420"/>
        <w:rPr>
          <w:rFonts w:ascii="宋体" w:hAnsi="宋体"/>
          <w:color w:val="000000"/>
        </w:rPr>
      </w:pPr>
      <w:r>
        <w:rPr>
          <w:rFonts w:ascii="宋体" w:hAnsi="宋体" w:hint="eastAsia"/>
          <w:color w:val="000000"/>
        </w:rPr>
        <w:t>（7）玩忽职守，不按照规定履行职责；</w:t>
      </w:r>
    </w:p>
    <w:p w:rsidR="00ED51B1" w:rsidRPr="00720E63" w:rsidRDefault="00ED51B1" w:rsidP="00ED51B1">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Pr>
          <w:rFonts w:ascii="宋体" w:hAnsi="宋体" w:hint="eastAsia"/>
          <w:color w:val="000000"/>
        </w:rPr>
        <w:t>8</w:t>
      </w:r>
      <w:r w:rsidRPr="008418C7">
        <w:rPr>
          <w:rFonts w:ascii="宋体" w:hAnsi="宋体" w:hint="eastAsia"/>
          <w:color w:val="000000"/>
        </w:rPr>
        <w:t>）法律、行政法规</w:t>
      </w:r>
      <w:r>
        <w:rPr>
          <w:rFonts w:ascii="宋体" w:hAnsi="宋体" w:hint="eastAsia"/>
          <w:color w:val="000000"/>
        </w:rPr>
        <w:t>和</w:t>
      </w:r>
      <w:r w:rsidRPr="008418C7">
        <w:rPr>
          <w:rFonts w:ascii="宋体" w:hAnsi="宋体" w:hint="eastAsia"/>
          <w:color w:val="000000"/>
        </w:rPr>
        <w:t>中国证监会规定禁止的其他行为。</w:t>
      </w:r>
    </w:p>
    <w:p w:rsidR="00ED51B1" w:rsidRPr="00720E63" w:rsidRDefault="00ED51B1" w:rsidP="00ED51B1">
      <w:pPr>
        <w:adjustRightInd w:val="0"/>
        <w:snapToGrid w:val="0"/>
        <w:spacing w:line="360" w:lineRule="auto"/>
        <w:rPr>
          <w:rFonts w:ascii="宋体" w:hAnsi="宋体"/>
          <w:b/>
          <w:bCs/>
          <w:color w:val="000000"/>
        </w:rPr>
      </w:pPr>
    </w:p>
    <w:p w:rsidR="00ED51B1" w:rsidRPr="00720E63" w:rsidRDefault="00ED51B1" w:rsidP="00ED51B1">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五、基金管理人关于禁止性行为的承诺</w:t>
      </w:r>
    </w:p>
    <w:p w:rsidR="00ED51B1" w:rsidRPr="00720E63" w:rsidRDefault="00ED51B1" w:rsidP="00ED51B1">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为维护基金份额持有人的合法权益，本基金禁止从事下列行为：</w:t>
      </w:r>
    </w:p>
    <w:p w:rsidR="00ED51B1" w:rsidRPr="00720E63" w:rsidRDefault="00ED51B1" w:rsidP="00ED51B1">
      <w:pPr>
        <w:snapToGrid w:val="0"/>
        <w:spacing w:line="360" w:lineRule="auto"/>
        <w:ind w:firstLineChars="200" w:firstLine="420"/>
        <w:rPr>
          <w:rFonts w:ascii="宋体" w:hAnsi="宋体"/>
          <w:bCs/>
          <w:szCs w:val="21"/>
        </w:rPr>
      </w:pPr>
      <w:r w:rsidRPr="00720E63">
        <w:rPr>
          <w:rFonts w:ascii="宋体" w:hAnsi="宋体"/>
          <w:color w:val="000000"/>
        </w:rPr>
        <w:t>1</w:t>
      </w:r>
      <w:r w:rsidRPr="00720E63">
        <w:rPr>
          <w:rFonts w:ascii="宋体" w:hAnsi="宋体" w:hint="eastAsia"/>
          <w:color w:val="000000"/>
        </w:rPr>
        <w:t>、</w:t>
      </w:r>
      <w:r w:rsidRPr="00720E63">
        <w:rPr>
          <w:rFonts w:ascii="宋体" w:hAnsi="宋体"/>
          <w:bCs/>
          <w:szCs w:val="21"/>
        </w:rPr>
        <w:t>承销证券；</w:t>
      </w:r>
    </w:p>
    <w:p w:rsidR="00ED51B1" w:rsidRPr="00720E63" w:rsidRDefault="00ED51B1" w:rsidP="00ED51B1">
      <w:pPr>
        <w:snapToGrid w:val="0"/>
        <w:spacing w:line="360" w:lineRule="auto"/>
        <w:ind w:firstLineChars="200" w:firstLine="420"/>
        <w:rPr>
          <w:rFonts w:ascii="宋体" w:hAnsi="宋体"/>
          <w:bCs/>
          <w:szCs w:val="21"/>
        </w:rPr>
      </w:pPr>
      <w:r w:rsidRPr="00720E63">
        <w:rPr>
          <w:rFonts w:ascii="宋体" w:hAnsi="宋体"/>
          <w:color w:val="000000"/>
        </w:rPr>
        <w:t>2</w:t>
      </w:r>
      <w:r w:rsidRPr="00720E63">
        <w:rPr>
          <w:rFonts w:ascii="宋体" w:hAnsi="宋体" w:hint="eastAsia"/>
          <w:color w:val="000000"/>
        </w:rPr>
        <w:t>、</w:t>
      </w:r>
      <w:r w:rsidRPr="00720E63">
        <w:rPr>
          <w:rFonts w:ascii="宋体" w:hAnsi="宋体" w:hint="eastAsia"/>
          <w:bCs/>
          <w:szCs w:val="21"/>
        </w:rPr>
        <w:t>违反规定</w:t>
      </w:r>
      <w:r w:rsidRPr="00720E63">
        <w:rPr>
          <w:rFonts w:ascii="宋体" w:hAnsi="宋体"/>
          <w:bCs/>
          <w:szCs w:val="21"/>
        </w:rPr>
        <w:t>向他人贷款或者提供担保；</w:t>
      </w:r>
    </w:p>
    <w:p w:rsidR="00ED51B1" w:rsidRPr="00720E63" w:rsidRDefault="00ED51B1" w:rsidP="00ED51B1">
      <w:pPr>
        <w:snapToGrid w:val="0"/>
        <w:spacing w:line="360" w:lineRule="auto"/>
        <w:ind w:firstLineChars="200" w:firstLine="420"/>
        <w:rPr>
          <w:rFonts w:ascii="宋体" w:hAnsi="宋体"/>
          <w:bCs/>
          <w:szCs w:val="21"/>
        </w:rPr>
      </w:pPr>
      <w:r w:rsidRPr="00720E63">
        <w:rPr>
          <w:rFonts w:ascii="宋体" w:hAnsi="宋体" w:hint="eastAsia"/>
          <w:color w:val="000000"/>
        </w:rPr>
        <w:t>3、</w:t>
      </w:r>
      <w:r w:rsidRPr="00720E63">
        <w:rPr>
          <w:rFonts w:ascii="宋体" w:hAnsi="宋体"/>
          <w:bCs/>
          <w:szCs w:val="21"/>
        </w:rPr>
        <w:t>从事承担无限责任的投资；</w:t>
      </w:r>
    </w:p>
    <w:p w:rsidR="00ED51B1" w:rsidRPr="00720E63" w:rsidRDefault="00ED51B1" w:rsidP="00ED51B1">
      <w:pPr>
        <w:snapToGrid w:val="0"/>
        <w:spacing w:line="360" w:lineRule="auto"/>
        <w:ind w:firstLineChars="200" w:firstLine="420"/>
        <w:rPr>
          <w:rFonts w:ascii="宋体" w:hAnsi="宋体"/>
          <w:bCs/>
          <w:szCs w:val="21"/>
        </w:rPr>
      </w:pPr>
      <w:r>
        <w:rPr>
          <w:rFonts w:ascii="宋体" w:hAnsi="宋体" w:hint="eastAsia"/>
          <w:color w:val="000000"/>
        </w:rPr>
        <w:t>4</w:t>
      </w:r>
      <w:r w:rsidRPr="00720E63">
        <w:rPr>
          <w:rFonts w:ascii="宋体" w:hAnsi="宋体" w:hint="eastAsia"/>
          <w:color w:val="000000"/>
        </w:rPr>
        <w:t>、</w:t>
      </w:r>
      <w:r w:rsidRPr="00720E63">
        <w:rPr>
          <w:rFonts w:ascii="宋体" w:hAnsi="宋体"/>
          <w:bCs/>
          <w:szCs w:val="21"/>
        </w:rPr>
        <w:t>向基金管理人、基金托管人出资；</w:t>
      </w:r>
    </w:p>
    <w:p w:rsidR="00ED51B1" w:rsidRPr="00720E63" w:rsidRDefault="00ED51B1" w:rsidP="00ED51B1">
      <w:pPr>
        <w:snapToGrid w:val="0"/>
        <w:spacing w:line="360" w:lineRule="auto"/>
        <w:ind w:firstLineChars="200" w:firstLine="420"/>
        <w:rPr>
          <w:rFonts w:ascii="宋体" w:hAnsi="宋体"/>
          <w:bCs/>
          <w:szCs w:val="21"/>
        </w:rPr>
      </w:pPr>
      <w:r>
        <w:rPr>
          <w:rFonts w:ascii="宋体" w:hAnsi="宋体" w:hint="eastAsia"/>
          <w:color w:val="000000"/>
        </w:rPr>
        <w:t>5</w:t>
      </w:r>
      <w:r w:rsidRPr="00720E63">
        <w:rPr>
          <w:rFonts w:ascii="宋体" w:hAnsi="宋体" w:hint="eastAsia"/>
          <w:color w:val="000000"/>
        </w:rPr>
        <w:t>、</w:t>
      </w:r>
      <w:r w:rsidRPr="00720E63">
        <w:rPr>
          <w:rFonts w:ascii="宋体" w:hAnsi="宋体"/>
          <w:bCs/>
          <w:szCs w:val="21"/>
        </w:rPr>
        <w:t>从事内幕交易、操纵证券交易价格及其他不正当的证券交易活动；</w:t>
      </w:r>
    </w:p>
    <w:p w:rsidR="00ED51B1" w:rsidRPr="00720E63" w:rsidRDefault="00ED51B1" w:rsidP="00ED51B1">
      <w:pPr>
        <w:snapToGrid w:val="0"/>
        <w:spacing w:line="360" w:lineRule="auto"/>
        <w:ind w:firstLineChars="200" w:firstLine="420"/>
        <w:rPr>
          <w:rFonts w:ascii="宋体" w:hAnsi="宋体"/>
          <w:bCs/>
          <w:szCs w:val="21"/>
        </w:rPr>
      </w:pPr>
      <w:r>
        <w:rPr>
          <w:rFonts w:ascii="宋体" w:hAnsi="宋体" w:hint="eastAsia"/>
          <w:color w:val="000000"/>
        </w:rPr>
        <w:t>6</w:t>
      </w:r>
      <w:r w:rsidRPr="00720E63">
        <w:rPr>
          <w:rFonts w:ascii="宋体" w:hAnsi="宋体" w:hint="eastAsia"/>
          <w:color w:val="000000"/>
        </w:rPr>
        <w:t>、</w:t>
      </w:r>
      <w:r w:rsidRPr="00B92343">
        <w:rPr>
          <w:rFonts w:ascii="宋体" w:hAnsi="宋体"/>
          <w:bCs/>
          <w:szCs w:val="21"/>
        </w:rPr>
        <w:t>法律</w:t>
      </w:r>
      <w:r>
        <w:rPr>
          <w:rFonts w:ascii="宋体" w:hAnsi="宋体" w:hint="eastAsia"/>
          <w:bCs/>
          <w:szCs w:val="21"/>
        </w:rPr>
        <w:t>、行政</w:t>
      </w:r>
      <w:r w:rsidRPr="00B92343">
        <w:rPr>
          <w:rFonts w:ascii="宋体" w:hAnsi="宋体"/>
          <w:bCs/>
          <w:szCs w:val="21"/>
        </w:rPr>
        <w:t>法规</w:t>
      </w:r>
      <w:r>
        <w:rPr>
          <w:rFonts w:ascii="宋体" w:hAnsi="宋体" w:hint="eastAsia"/>
          <w:bCs/>
          <w:szCs w:val="21"/>
        </w:rPr>
        <w:t>和</w:t>
      </w:r>
      <w:r w:rsidRPr="00720E63">
        <w:rPr>
          <w:rFonts w:ascii="宋体" w:hAnsi="宋体"/>
          <w:bCs/>
          <w:szCs w:val="21"/>
        </w:rPr>
        <w:t>中国证监会规定禁止的其他活动</w:t>
      </w:r>
      <w:r w:rsidRPr="00720E63">
        <w:rPr>
          <w:rFonts w:ascii="宋体" w:hAnsi="宋体" w:hint="eastAsia"/>
          <w:bCs/>
          <w:szCs w:val="21"/>
        </w:rPr>
        <w:t>。</w:t>
      </w:r>
    </w:p>
    <w:p w:rsidR="00ED51B1" w:rsidRPr="00720E63" w:rsidRDefault="00ED51B1" w:rsidP="00ED51B1">
      <w:pPr>
        <w:adjustRightInd w:val="0"/>
        <w:snapToGrid w:val="0"/>
        <w:spacing w:line="360" w:lineRule="auto"/>
        <w:ind w:firstLineChars="200" w:firstLine="420"/>
        <w:rPr>
          <w:rFonts w:ascii="宋体" w:hAnsi="宋体" w:cs="Arial"/>
          <w:szCs w:val="21"/>
        </w:rPr>
      </w:pPr>
      <w:r w:rsidRPr="00720E63">
        <w:rPr>
          <w:rFonts w:ascii="宋体" w:hAnsi="宋体" w:cs="Arial" w:hint="eastAsia"/>
          <w:szCs w:val="21"/>
        </w:rPr>
        <w:t>法律法规或监管部门取消上述限制，如适用于本基金，则本基金投资不再受相关限制。</w:t>
      </w:r>
    </w:p>
    <w:p w:rsidR="00ED51B1" w:rsidRPr="00720E63" w:rsidRDefault="00ED51B1" w:rsidP="00ED51B1">
      <w:pPr>
        <w:adjustRightInd w:val="0"/>
        <w:snapToGrid w:val="0"/>
        <w:spacing w:line="360" w:lineRule="auto"/>
        <w:ind w:firstLine="420"/>
        <w:rPr>
          <w:rFonts w:ascii="宋体" w:hAnsi="宋体"/>
          <w:color w:val="000000"/>
        </w:rPr>
      </w:pPr>
    </w:p>
    <w:p w:rsidR="00ED51B1" w:rsidRPr="00720E63" w:rsidRDefault="00ED51B1" w:rsidP="00ED51B1">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六、基金经理承诺</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w:t>
      </w:r>
      <w:r>
        <w:rPr>
          <w:rFonts w:ascii="宋体" w:hAnsi="宋体" w:hint="eastAsia"/>
          <w:color w:val="000000"/>
        </w:rPr>
        <w:t>勤勉尽责</w:t>
      </w:r>
      <w:r w:rsidRPr="00720E63">
        <w:rPr>
          <w:rFonts w:ascii="宋体" w:hAnsi="宋体" w:hint="eastAsia"/>
          <w:color w:val="000000"/>
        </w:rPr>
        <w:t>的原则为基金份额持有人谋取最大利益；</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w:t>
      </w:r>
      <w:r w:rsidRPr="008418C7">
        <w:rPr>
          <w:rFonts w:ascii="宋体" w:hAnsi="宋体" w:hint="eastAsia"/>
          <w:color w:val="000000"/>
        </w:rPr>
        <w:t>基金份额持有人以外的人</w:t>
      </w:r>
      <w:r w:rsidRPr="00720E63">
        <w:rPr>
          <w:rFonts w:ascii="宋体" w:hAnsi="宋体" w:hint="eastAsia"/>
          <w:color w:val="000000"/>
        </w:rPr>
        <w:t>谋取利益；</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lastRenderedPageBreak/>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ED51B1" w:rsidRPr="00720E63" w:rsidRDefault="00ED51B1" w:rsidP="00ED51B1">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ED51B1" w:rsidRPr="00720E63" w:rsidRDefault="00ED51B1" w:rsidP="00ED51B1">
      <w:pPr>
        <w:adjustRightInd w:val="0"/>
        <w:snapToGrid w:val="0"/>
        <w:spacing w:line="360" w:lineRule="auto"/>
        <w:ind w:firstLineChars="200" w:firstLine="420"/>
        <w:rPr>
          <w:rFonts w:ascii="宋体" w:hAnsi="宋体"/>
          <w:color w:val="000000"/>
        </w:rPr>
      </w:pPr>
    </w:p>
    <w:p w:rsidR="00ED51B1" w:rsidRPr="00720E63" w:rsidRDefault="00ED51B1" w:rsidP="00ED51B1">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七、基金管理人的内部控制制度</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1、内部控制制度概述</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部门业务规章是在基本管理制度的基础上，对各部门的主要职责、岗位设置、岗位责任、操作守则等的具体说明。</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2、内部控制原则</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健全性原则。内部控制机制必须覆盖公司的各项业务、各个部门或机构和各级人员，并涵盖到决策、执行、监督、反馈等各个运作环节。</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有效性原则。通过科学的内控手段和方法，建立合理的内控程序，维护内控制度的有效执行。</w:t>
      </w:r>
    </w:p>
    <w:p w:rsidR="00ED51B1" w:rsidRPr="00720E63" w:rsidRDefault="00ED51B1" w:rsidP="00ED51B1">
      <w:pPr>
        <w:tabs>
          <w:tab w:val="num" w:pos="2160"/>
        </w:tabs>
        <w:adjustRightInd w:val="0"/>
        <w:snapToGrid w:val="0"/>
        <w:spacing w:line="360" w:lineRule="auto"/>
        <w:ind w:firstLineChars="150" w:firstLine="315"/>
        <w:rPr>
          <w:rFonts w:ascii="宋体" w:hAnsi="宋体"/>
          <w:color w:val="000000"/>
        </w:rPr>
      </w:pPr>
      <w:r w:rsidRPr="00720E63">
        <w:rPr>
          <w:rFonts w:ascii="宋体" w:hAnsi="宋体" w:hint="eastAsia"/>
          <w:color w:val="000000"/>
        </w:rPr>
        <w:t xml:space="preserve"> 独立性原则。公司各机构、部门和岗位在职能上应当保持相对独立，公司基金资产、自有资产、其他资产的运作应当分离。</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相互制约原则。公司内部部门和岗位的设置必须权责分明、相互制衡，并通过切实可行的措施来实行。</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3、主要内部控制制度</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w:t>
      </w:r>
      <w:r w:rsidRPr="00720E63">
        <w:rPr>
          <w:rFonts w:ascii="宋体" w:hAnsi="宋体"/>
          <w:color w:val="000000"/>
        </w:rPr>
        <w:t>内部会计控制制度</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w:t>
      </w:r>
      <w:r w:rsidRPr="00720E63">
        <w:rPr>
          <w:rFonts w:ascii="宋体" w:hAnsi="宋体" w:hint="eastAsia"/>
          <w:color w:val="000000"/>
        </w:rPr>
        <w:lastRenderedPageBreak/>
        <w:t>系统控制。</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w:t>
      </w:r>
      <w:r w:rsidRPr="00720E63">
        <w:rPr>
          <w:rFonts w:ascii="宋体" w:hAnsi="宋体"/>
          <w:color w:val="000000"/>
        </w:rPr>
        <w:t>风险管理控制制度</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w:t>
      </w:r>
      <w:r w:rsidRPr="00720E63">
        <w:rPr>
          <w:rFonts w:ascii="宋体" w:hAnsi="宋体"/>
          <w:color w:val="000000"/>
        </w:rPr>
        <w:t>监察稽核制度</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D51B1" w:rsidRPr="00720E63"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ED51B1" w:rsidRDefault="00ED51B1" w:rsidP="00ED51B1">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ED51B1" w:rsidRDefault="00ED51B1">
      <w:pPr>
        <w:widowControl/>
        <w:jc w:val="left"/>
        <w:rPr>
          <w:rFonts w:ascii="宋体" w:hAnsi="宋体"/>
          <w:color w:val="000000"/>
        </w:rPr>
      </w:pPr>
      <w:r>
        <w:rPr>
          <w:rFonts w:ascii="宋体" w:hAnsi="宋体"/>
          <w:color w:val="000000"/>
        </w:rPr>
        <w:br w:type="page"/>
      </w:r>
    </w:p>
    <w:p w:rsidR="00ED51B1" w:rsidRPr="00720E63" w:rsidRDefault="00ED51B1" w:rsidP="00ED51B1">
      <w:pPr>
        <w:pStyle w:val="2"/>
        <w:numPr>
          <w:ilvl w:val="0"/>
          <w:numId w:val="2"/>
        </w:numPr>
        <w:snapToGrid w:val="0"/>
        <w:spacing w:before="0" w:after="0" w:line="360" w:lineRule="auto"/>
        <w:jc w:val="left"/>
        <w:rPr>
          <w:rFonts w:ascii="宋体" w:eastAsia="宋体" w:hAnsi="宋体"/>
        </w:rPr>
      </w:pPr>
      <w:bookmarkStart w:id="7" w:name="_Toc508280529"/>
      <w:r w:rsidRPr="00720E63">
        <w:rPr>
          <w:rFonts w:ascii="宋体" w:eastAsia="宋体" w:hAnsi="宋体" w:hint="eastAsia"/>
        </w:rPr>
        <w:lastRenderedPageBreak/>
        <w:t>基金托管人</w:t>
      </w:r>
      <w:bookmarkEnd w:id="7"/>
    </w:p>
    <w:p w:rsidR="00ED51B1" w:rsidRDefault="00ED51B1" w:rsidP="00ED51B1">
      <w:pPr>
        <w:spacing w:line="360" w:lineRule="auto"/>
        <w:rPr>
          <w:rFonts w:ascii="宋体" w:hAnsi="宋体"/>
          <w:b/>
          <w:szCs w:val="21"/>
        </w:rPr>
      </w:pPr>
    </w:p>
    <w:p w:rsidR="009903FF" w:rsidRPr="009903FF" w:rsidRDefault="009903FF" w:rsidP="009903FF">
      <w:pPr>
        <w:pStyle w:val="-"/>
        <w:ind w:firstLine="422"/>
        <w:rPr>
          <w:b/>
        </w:rPr>
      </w:pPr>
      <w:r w:rsidRPr="009903FF">
        <w:rPr>
          <w:rFonts w:hint="eastAsia"/>
          <w:b/>
        </w:rPr>
        <w:t>一、基金托管人情况</w:t>
      </w:r>
    </w:p>
    <w:p w:rsidR="009903FF" w:rsidRDefault="009903FF" w:rsidP="009903FF">
      <w:pPr>
        <w:pStyle w:val="-"/>
        <w:ind w:firstLine="420"/>
      </w:pPr>
      <w:r>
        <w:rPr>
          <w:rFonts w:hint="eastAsia"/>
        </w:rPr>
        <w:t>（一）基本情况</w:t>
      </w:r>
    </w:p>
    <w:p w:rsidR="009903FF" w:rsidRDefault="009903FF" w:rsidP="009903FF">
      <w:pPr>
        <w:pStyle w:val="-"/>
        <w:ind w:firstLine="420"/>
      </w:pPr>
      <w:r>
        <w:rPr>
          <w:rFonts w:hint="eastAsia"/>
        </w:rPr>
        <w:t>名称：中国建设银行股份有限公司(简称：中国建设银行)</w:t>
      </w:r>
    </w:p>
    <w:p w:rsidR="009903FF" w:rsidRDefault="009903FF" w:rsidP="009903FF">
      <w:pPr>
        <w:pStyle w:val="-"/>
        <w:ind w:firstLine="420"/>
      </w:pPr>
      <w:r>
        <w:rPr>
          <w:rFonts w:hint="eastAsia"/>
        </w:rPr>
        <w:t>住所：北京市西城区金融大街25号</w:t>
      </w:r>
    </w:p>
    <w:p w:rsidR="009903FF" w:rsidRDefault="009903FF" w:rsidP="009903FF">
      <w:pPr>
        <w:pStyle w:val="-"/>
        <w:ind w:firstLine="420"/>
      </w:pPr>
      <w:r>
        <w:rPr>
          <w:rFonts w:hint="eastAsia"/>
        </w:rPr>
        <w:t>办公地址：北京市西城区闹市口大街1号院1号楼</w:t>
      </w:r>
    </w:p>
    <w:p w:rsidR="009903FF" w:rsidRDefault="009903FF" w:rsidP="009903FF">
      <w:pPr>
        <w:pStyle w:val="-"/>
        <w:ind w:firstLine="420"/>
      </w:pPr>
      <w:r>
        <w:rPr>
          <w:rFonts w:hint="eastAsia"/>
        </w:rPr>
        <w:t>法定代表人：田国立</w:t>
      </w:r>
    </w:p>
    <w:p w:rsidR="009903FF" w:rsidRDefault="009903FF" w:rsidP="009903FF">
      <w:pPr>
        <w:pStyle w:val="-"/>
        <w:ind w:firstLine="420"/>
      </w:pPr>
      <w:r>
        <w:rPr>
          <w:rFonts w:hint="eastAsia"/>
        </w:rPr>
        <w:t>成立时间：2004年09月17日</w:t>
      </w:r>
    </w:p>
    <w:p w:rsidR="009903FF" w:rsidRDefault="009903FF" w:rsidP="009903FF">
      <w:pPr>
        <w:pStyle w:val="-"/>
        <w:ind w:firstLine="420"/>
      </w:pPr>
      <w:r>
        <w:rPr>
          <w:rFonts w:hint="eastAsia"/>
        </w:rPr>
        <w:t>组织形式：股份有限公司</w:t>
      </w:r>
    </w:p>
    <w:p w:rsidR="009903FF" w:rsidRDefault="009903FF" w:rsidP="009903FF">
      <w:pPr>
        <w:pStyle w:val="-"/>
        <w:ind w:firstLine="420"/>
      </w:pPr>
      <w:r>
        <w:rPr>
          <w:rFonts w:hint="eastAsia"/>
        </w:rPr>
        <w:t>注册资本：贰仟伍佰亿壹仟零玖拾柒万柒仟肆佰捌拾陆元整</w:t>
      </w:r>
    </w:p>
    <w:p w:rsidR="009903FF" w:rsidRDefault="009903FF" w:rsidP="009903FF">
      <w:pPr>
        <w:pStyle w:val="-"/>
        <w:ind w:firstLine="420"/>
      </w:pPr>
      <w:r>
        <w:rPr>
          <w:rFonts w:hint="eastAsia"/>
        </w:rPr>
        <w:t>存续期间：持续经营</w:t>
      </w:r>
    </w:p>
    <w:p w:rsidR="009903FF" w:rsidRDefault="009903FF" w:rsidP="009903FF">
      <w:pPr>
        <w:pStyle w:val="-"/>
        <w:ind w:firstLine="420"/>
      </w:pPr>
      <w:r>
        <w:rPr>
          <w:rFonts w:hint="eastAsia"/>
        </w:rPr>
        <w:t>基金托管资格批文及文号：中国证监会证监基字[1998]12号</w:t>
      </w:r>
    </w:p>
    <w:p w:rsidR="009903FF" w:rsidRDefault="009903FF" w:rsidP="009903FF">
      <w:pPr>
        <w:pStyle w:val="-"/>
        <w:ind w:firstLine="420"/>
      </w:pPr>
      <w:r>
        <w:rPr>
          <w:rFonts w:hint="eastAsia"/>
        </w:rPr>
        <w:t>联系人：田青</w:t>
      </w:r>
    </w:p>
    <w:p w:rsidR="009903FF" w:rsidRDefault="009903FF" w:rsidP="00D671C7">
      <w:pPr>
        <w:pStyle w:val="-"/>
        <w:ind w:firstLine="420"/>
      </w:pPr>
      <w:r>
        <w:rPr>
          <w:rFonts w:hint="eastAsia"/>
        </w:rPr>
        <w:t>联系电话：(010)6759</w:t>
      </w:r>
      <w:r>
        <w:t>5096</w:t>
      </w:r>
    </w:p>
    <w:p w:rsidR="009903FF" w:rsidRDefault="009903FF" w:rsidP="009903FF">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9903FF" w:rsidRDefault="009903FF" w:rsidP="009903FF">
      <w:pPr>
        <w:pStyle w:val="-"/>
        <w:ind w:firstLine="420"/>
      </w:pPr>
      <w:r>
        <w:rPr>
          <w:rFonts w:hint="eastAsia"/>
        </w:rPr>
        <w:t>2017年6月末，本集团资产总额216,920.67亿元，较上年末增加7,283.62亿元，增幅3.47%。上半年，本集团实现利润总额1,720.93亿元，较上年同期增长1.30%；净利润较上年同期增长3.81%至1,390.09亿元，盈利水平实现平稳增长。</w:t>
      </w:r>
    </w:p>
    <w:p w:rsidR="009903FF" w:rsidRDefault="009903FF" w:rsidP="009903FF">
      <w:pPr>
        <w:pStyle w:val="-"/>
        <w:ind w:firstLine="420"/>
      </w:pPr>
      <w:r>
        <w:rPr>
          <w:rFonts w:hint="eastAsia"/>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9903FF" w:rsidRDefault="009903FF" w:rsidP="009903FF">
      <w:pPr>
        <w:pStyle w:val="-"/>
        <w:ind w:firstLine="420"/>
      </w:pPr>
      <w:r>
        <w:rPr>
          <w:rFonts w:hint="eastAsia"/>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9903FF" w:rsidRDefault="009903FF" w:rsidP="009903FF">
      <w:pPr>
        <w:pStyle w:val="-"/>
        <w:ind w:firstLine="420"/>
      </w:pPr>
      <w:r>
        <w:rPr>
          <w:rFonts w:hint="eastAsia"/>
        </w:rPr>
        <w:t>（二）主要人员情况</w:t>
      </w:r>
    </w:p>
    <w:p w:rsidR="009903FF" w:rsidRDefault="009903FF" w:rsidP="009903FF">
      <w:pPr>
        <w:pStyle w:val="-"/>
        <w:ind w:firstLine="420"/>
      </w:pPr>
      <w:r>
        <w:rPr>
          <w:rFonts w:hint="eastAsia"/>
        </w:rPr>
        <w:lastRenderedPageBreak/>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9903FF" w:rsidRDefault="009903FF" w:rsidP="009903FF">
      <w:pPr>
        <w:pStyle w:val="-"/>
        <w:ind w:firstLine="420"/>
      </w:pPr>
      <w:r>
        <w:rPr>
          <w:rFonts w:hint="eastAsia"/>
        </w:rPr>
        <w:t>龚毅，资产托管业务部副总经理，曾就职于中国建设银行北京市分行国际部、营业部并担任副行长，长期从事信贷业务和集团客户业务等工作，具有丰富的客户服务和业务管理经验。</w:t>
      </w:r>
    </w:p>
    <w:p w:rsidR="009903FF" w:rsidRDefault="009903FF" w:rsidP="009903FF">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9903FF" w:rsidRDefault="009903FF" w:rsidP="009903FF">
      <w:pPr>
        <w:pStyle w:val="-"/>
        <w:ind w:firstLine="420"/>
      </w:pPr>
      <w:r>
        <w:rPr>
          <w:rFonts w:hint="eastAsia"/>
        </w:rPr>
        <w:t>黄秀莲，资产托管业务部副总经理，曾就职于中国建设银行总行会计部，长期从事托管业务管理等工作，具有丰富的客户服务和业务管理经验。</w:t>
      </w:r>
    </w:p>
    <w:p w:rsidR="009903FF" w:rsidRDefault="009903FF" w:rsidP="009903FF">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9903FF" w:rsidRDefault="009903FF" w:rsidP="009903FF">
      <w:pPr>
        <w:pStyle w:val="-"/>
        <w:ind w:firstLine="420"/>
      </w:pPr>
      <w:r>
        <w:rPr>
          <w:rFonts w:hint="eastAsia"/>
        </w:rPr>
        <w:t>（三）基金托管业务经营情况</w:t>
      </w:r>
    </w:p>
    <w:p w:rsidR="009903FF" w:rsidRDefault="009903FF" w:rsidP="009903FF">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9903FF" w:rsidRPr="009903FF" w:rsidRDefault="009903FF" w:rsidP="009903FF">
      <w:pPr>
        <w:pStyle w:val="-"/>
        <w:ind w:firstLine="422"/>
        <w:rPr>
          <w:b/>
        </w:rPr>
      </w:pPr>
      <w:r w:rsidRPr="009903FF">
        <w:rPr>
          <w:rFonts w:hint="eastAsia"/>
          <w:b/>
        </w:rPr>
        <w:t>二、基金托管人的内部控制制度</w:t>
      </w:r>
    </w:p>
    <w:p w:rsidR="009903FF" w:rsidRDefault="009903FF" w:rsidP="009903FF">
      <w:pPr>
        <w:pStyle w:val="-"/>
        <w:ind w:firstLine="420"/>
      </w:pPr>
      <w:r>
        <w:rPr>
          <w:rFonts w:hint="eastAsia"/>
        </w:rPr>
        <w:t>（一）内部控制目标</w:t>
      </w:r>
    </w:p>
    <w:p w:rsidR="009903FF" w:rsidRDefault="009903FF" w:rsidP="009903FF">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9903FF" w:rsidRDefault="009903FF" w:rsidP="009903FF">
      <w:pPr>
        <w:pStyle w:val="-"/>
        <w:ind w:firstLine="420"/>
      </w:pPr>
      <w:r>
        <w:rPr>
          <w:rFonts w:hint="eastAsia"/>
        </w:rPr>
        <w:t>（二）内部控制组织结构</w:t>
      </w:r>
    </w:p>
    <w:p w:rsidR="009903FF" w:rsidRDefault="009903FF" w:rsidP="009903FF">
      <w:pPr>
        <w:pStyle w:val="-"/>
        <w:ind w:firstLine="420"/>
      </w:pPr>
      <w:r>
        <w:rPr>
          <w:rFonts w:hint="eastAsia"/>
        </w:rPr>
        <w:lastRenderedPageBreak/>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9903FF" w:rsidRDefault="009903FF" w:rsidP="009903FF">
      <w:pPr>
        <w:pStyle w:val="-"/>
        <w:ind w:firstLine="420"/>
      </w:pPr>
      <w:r>
        <w:rPr>
          <w:rFonts w:hint="eastAsia"/>
        </w:rPr>
        <w:t>（三）内部控制制度及措施</w:t>
      </w:r>
    </w:p>
    <w:p w:rsidR="009903FF" w:rsidRDefault="009903FF" w:rsidP="009903FF">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9903FF" w:rsidRPr="009903FF" w:rsidRDefault="009903FF" w:rsidP="009903FF">
      <w:pPr>
        <w:pStyle w:val="-"/>
        <w:ind w:firstLine="422"/>
        <w:rPr>
          <w:b/>
        </w:rPr>
      </w:pPr>
      <w:r w:rsidRPr="009903FF">
        <w:rPr>
          <w:rFonts w:hint="eastAsia"/>
          <w:b/>
        </w:rPr>
        <w:t>三、基金托管人对基金管理人运作基金进行监督的方法和程序</w:t>
      </w:r>
    </w:p>
    <w:p w:rsidR="009903FF" w:rsidRDefault="009903FF" w:rsidP="009903FF">
      <w:pPr>
        <w:pStyle w:val="-"/>
        <w:ind w:firstLine="420"/>
      </w:pPr>
      <w:r>
        <w:rPr>
          <w:rFonts w:hint="eastAsia"/>
        </w:rPr>
        <w:t>（一）监督方法</w:t>
      </w:r>
    </w:p>
    <w:p w:rsidR="009903FF" w:rsidRDefault="009903FF" w:rsidP="009903FF">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9903FF" w:rsidRDefault="009903FF" w:rsidP="009903FF">
      <w:pPr>
        <w:pStyle w:val="-"/>
        <w:ind w:firstLine="420"/>
      </w:pPr>
      <w:r>
        <w:rPr>
          <w:rFonts w:hint="eastAsia"/>
        </w:rPr>
        <w:t>（二）监督流程</w:t>
      </w:r>
    </w:p>
    <w:p w:rsidR="009903FF" w:rsidRDefault="009903FF" w:rsidP="009903FF">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9903FF" w:rsidRDefault="009903FF" w:rsidP="009903FF">
      <w:pPr>
        <w:pStyle w:val="-"/>
        <w:ind w:firstLine="420"/>
      </w:pPr>
      <w:r>
        <w:rPr>
          <w:rFonts w:hint="eastAsia"/>
        </w:rPr>
        <w:t>2.收到基金管理人的划款指令后，对指令要素等内容进行核查。</w:t>
      </w:r>
    </w:p>
    <w:p w:rsidR="009903FF" w:rsidRDefault="009903FF" w:rsidP="009903FF">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9903FF" w:rsidRPr="004D0678" w:rsidRDefault="009903FF" w:rsidP="009903FF">
      <w:pPr>
        <w:tabs>
          <w:tab w:val="num" w:pos="2160"/>
        </w:tabs>
        <w:adjustRightInd w:val="0"/>
        <w:snapToGrid w:val="0"/>
        <w:spacing w:line="360" w:lineRule="auto"/>
        <w:ind w:firstLineChars="200" w:firstLine="420"/>
        <w:rPr>
          <w:rFonts w:ascii="宋体" w:hAnsi="宋体"/>
          <w:bCs/>
        </w:rPr>
      </w:pPr>
      <w:r>
        <w:rPr>
          <w:rFonts w:hint="eastAsia"/>
        </w:rPr>
        <w:t>4.</w:t>
      </w:r>
      <w:r>
        <w:rPr>
          <w:rFonts w:hint="eastAsia"/>
        </w:rPr>
        <w:t>通过技术或非技术手段发现基金涉嫌违规交易，电话或书面要求基金管理人进行解释或举证，并及时报告中国证监会。</w:t>
      </w:r>
    </w:p>
    <w:p w:rsidR="00ED51B1" w:rsidRDefault="00ED51B1">
      <w:pPr>
        <w:widowControl/>
        <w:jc w:val="left"/>
        <w:rPr>
          <w:rFonts w:ascii="宋体" w:hAnsi="宋体"/>
          <w:color w:val="000000"/>
        </w:rPr>
      </w:pPr>
      <w:r>
        <w:rPr>
          <w:rFonts w:ascii="宋体" w:hAnsi="宋体"/>
          <w:color w:val="000000"/>
        </w:rPr>
        <w:br w:type="page"/>
      </w:r>
    </w:p>
    <w:p w:rsidR="00ED51B1" w:rsidRPr="00720E63" w:rsidRDefault="00ED51B1" w:rsidP="00ED51B1">
      <w:pPr>
        <w:pStyle w:val="2"/>
        <w:numPr>
          <w:ilvl w:val="0"/>
          <w:numId w:val="2"/>
        </w:numPr>
        <w:snapToGrid w:val="0"/>
        <w:spacing w:before="0" w:after="0" w:line="360" w:lineRule="auto"/>
        <w:jc w:val="left"/>
        <w:rPr>
          <w:rFonts w:ascii="宋体" w:eastAsia="宋体" w:hAnsi="宋体"/>
        </w:rPr>
      </w:pPr>
      <w:bookmarkStart w:id="8" w:name="_Toc508280530"/>
      <w:r w:rsidRPr="00720E63">
        <w:rPr>
          <w:rFonts w:ascii="宋体" w:eastAsia="宋体" w:hAnsi="宋体" w:hint="eastAsia"/>
        </w:rPr>
        <w:lastRenderedPageBreak/>
        <w:t>相关服务机构</w:t>
      </w:r>
      <w:bookmarkEnd w:id="8"/>
    </w:p>
    <w:p w:rsidR="00ED51B1" w:rsidRPr="00720E63" w:rsidRDefault="00ED51B1" w:rsidP="00ED51B1">
      <w:pPr>
        <w:autoSpaceDE w:val="0"/>
        <w:autoSpaceDN w:val="0"/>
        <w:adjustRightInd w:val="0"/>
        <w:snapToGrid w:val="0"/>
        <w:spacing w:line="360" w:lineRule="auto"/>
        <w:ind w:firstLine="420"/>
        <w:rPr>
          <w:rFonts w:ascii="宋体" w:hAnsi="宋体"/>
          <w:b/>
          <w:bCs/>
          <w:color w:val="000000"/>
          <w:kern w:val="0"/>
          <w:szCs w:val="20"/>
        </w:rPr>
      </w:pPr>
    </w:p>
    <w:p w:rsidR="00ED51B1" w:rsidRPr="00720E63" w:rsidRDefault="00ED51B1" w:rsidP="00ED51B1">
      <w:pPr>
        <w:autoSpaceDE w:val="0"/>
        <w:autoSpaceDN w:val="0"/>
        <w:adjustRightInd w:val="0"/>
        <w:snapToGrid w:val="0"/>
        <w:spacing w:line="360" w:lineRule="auto"/>
        <w:ind w:firstLine="420"/>
        <w:rPr>
          <w:rFonts w:ascii="宋体" w:hAnsi="宋体"/>
          <w:b/>
          <w:bCs/>
          <w:color w:val="000000"/>
          <w:kern w:val="0"/>
          <w:szCs w:val="20"/>
        </w:rPr>
      </w:pPr>
      <w:r w:rsidRPr="00720E63">
        <w:rPr>
          <w:rFonts w:ascii="宋体" w:hAnsi="宋体" w:hint="eastAsia"/>
          <w:b/>
          <w:bCs/>
          <w:color w:val="000000"/>
          <w:kern w:val="0"/>
          <w:szCs w:val="20"/>
        </w:rPr>
        <w:t>一、销售机构</w:t>
      </w:r>
    </w:p>
    <w:p w:rsidR="00ED51B1" w:rsidRDefault="00ED51B1" w:rsidP="00ED51B1">
      <w:pPr>
        <w:snapToGrid w:val="0"/>
        <w:spacing w:line="360" w:lineRule="auto"/>
        <w:ind w:firstLineChars="200" w:firstLine="420"/>
        <w:rPr>
          <w:rFonts w:ascii="宋体" w:hAnsi="宋体"/>
          <w:bCs/>
          <w:color w:val="000000"/>
          <w:szCs w:val="21"/>
        </w:rPr>
      </w:pPr>
      <w:r>
        <w:rPr>
          <w:rFonts w:ascii="宋体" w:hAnsi="宋体" w:hint="eastAsia"/>
          <w:bCs/>
          <w:color w:val="000000"/>
          <w:szCs w:val="21"/>
        </w:rPr>
        <w:t>具体见发售公告及相关公告。</w:t>
      </w:r>
    </w:p>
    <w:p w:rsidR="00ED51B1" w:rsidRDefault="00ED51B1" w:rsidP="00ED51B1">
      <w:pPr>
        <w:snapToGrid w:val="0"/>
        <w:spacing w:line="360" w:lineRule="auto"/>
        <w:ind w:firstLineChars="200" w:firstLine="420"/>
        <w:rPr>
          <w:rFonts w:ascii="宋体" w:hAnsi="宋体"/>
        </w:rPr>
      </w:pPr>
    </w:p>
    <w:p w:rsidR="00ED51B1" w:rsidRPr="00720E63" w:rsidRDefault="00ED51B1" w:rsidP="00ED51B1">
      <w:pPr>
        <w:autoSpaceDE w:val="0"/>
        <w:autoSpaceDN w:val="0"/>
        <w:adjustRightInd w:val="0"/>
        <w:snapToGrid w:val="0"/>
        <w:spacing w:line="360" w:lineRule="auto"/>
        <w:rPr>
          <w:rFonts w:ascii="宋体" w:hAnsi="宋体"/>
          <w:b/>
          <w:bCs/>
          <w:color w:val="000000"/>
          <w:kern w:val="0"/>
          <w:szCs w:val="20"/>
        </w:rPr>
      </w:pPr>
      <w:r w:rsidRPr="00720E63">
        <w:rPr>
          <w:rFonts w:ascii="宋体" w:hAnsi="宋体" w:hint="eastAsia"/>
          <w:b/>
          <w:bCs/>
          <w:color w:val="000000"/>
          <w:kern w:val="0"/>
          <w:szCs w:val="20"/>
        </w:rPr>
        <w:t xml:space="preserve">    二、登记机构</w:t>
      </w:r>
    </w:p>
    <w:p w:rsidR="00ED51B1" w:rsidRPr="004534A1" w:rsidRDefault="00ED51B1" w:rsidP="00ED51B1">
      <w:pPr>
        <w:snapToGrid w:val="0"/>
        <w:spacing w:line="360" w:lineRule="auto"/>
        <w:ind w:firstLine="420"/>
        <w:rPr>
          <w:color w:val="000000"/>
        </w:rPr>
      </w:pPr>
      <w:r w:rsidRPr="004534A1">
        <w:rPr>
          <w:rFonts w:hint="eastAsia"/>
          <w:color w:val="000000"/>
        </w:rPr>
        <w:t>名称：中国证券登记结算有限责任公司</w:t>
      </w:r>
    </w:p>
    <w:p w:rsidR="00ED51B1" w:rsidRPr="004534A1" w:rsidRDefault="00ED51B1" w:rsidP="00ED51B1">
      <w:pPr>
        <w:snapToGrid w:val="0"/>
        <w:spacing w:line="360" w:lineRule="auto"/>
        <w:ind w:firstLine="420"/>
        <w:rPr>
          <w:color w:val="000000"/>
        </w:rPr>
      </w:pPr>
      <w:r w:rsidRPr="004534A1">
        <w:rPr>
          <w:rFonts w:hint="eastAsia"/>
          <w:color w:val="000000"/>
        </w:rPr>
        <w:t>住所、办公地址：北京市西城区太平桥大街</w:t>
      </w:r>
      <w:r w:rsidRPr="004534A1">
        <w:rPr>
          <w:color w:val="000000"/>
        </w:rPr>
        <w:t>17</w:t>
      </w:r>
      <w:r w:rsidRPr="004534A1">
        <w:rPr>
          <w:rFonts w:hint="eastAsia"/>
          <w:color w:val="000000"/>
        </w:rPr>
        <w:t>号</w:t>
      </w:r>
    </w:p>
    <w:p w:rsidR="00ED51B1" w:rsidRPr="004534A1" w:rsidRDefault="00ED51B1" w:rsidP="00ED51B1">
      <w:pPr>
        <w:snapToGrid w:val="0"/>
        <w:spacing w:line="360" w:lineRule="auto"/>
        <w:ind w:firstLine="420"/>
        <w:rPr>
          <w:color w:val="000000"/>
        </w:rPr>
      </w:pPr>
      <w:r w:rsidRPr="004534A1">
        <w:rPr>
          <w:rFonts w:hint="eastAsia"/>
          <w:color w:val="000000"/>
        </w:rPr>
        <w:t>法定代表人：周明</w:t>
      </w:r>
    </w:p>
    <w:p w:rsidR="00ED51B1" w:rsidRPr="004534A1" w:rsidRDefault="00ED51B1" w:rsidP="00ED51B1">
      <w:pPr>
        <w:snapToGrid w:val="0"/>
        <w:spacing w:line="360" w:lineRule="auto"/>
        <w:ind w:firstLine="420"/>
        <w:rPr>
          <w:color w:val="000000"/>
        </w:rPr>
      </w:pPr>
      <w:r w:rsidRPr="004534A1">
        <w:rPr>
          <w:rFonts w:hint="eastAsia"/>
          <w:color w:val="000000"/>
        </w:rPr>
        <w:t>联系人：陈文祥</w:t>
      </w:r>
    </w:p>
    <w:p w:rsidR="00ED51B1" w:rsidRPr="004534A1" w:rsidRDefault="00ED51B1" w:rsidP="00ED51B1">
      <w:pPr>
        <w:snapToGrid w:val="0"/>
        <w:spacing w:line="360" w:lineRule="auto"/>
        <w:ind w:firstLine="420"/>
        <w:rPr>
          <w:color w:val="000000"/>
        </w:rPr>
      </w:pPr>
      <w:r>
        <w:rPr>
          <w:rFonts w:hint="eastAsia"/>
          <w:color w:val="000000"/>
        </w:rPr>
        <w:t>电话：</w:t>
      </w:r>
      <w:r>
        <w:rPr>
          <w:color w:val="000000"/>
        </w:rPr>
        <w:t>021-68419095</w:t>
      </w:r>
    </w:p>
    <w:p w:rsidR="00ED51B1" w:rsidRPr="004534A1" w:rsidRDefault="00ED51B1" w:rsidP="00ED51B1">
      <w:pPr>
        <w:snapToGrid w:val="0"/>
        <w:spacing w:line="360" w:lineRule="auto"/>
        <w:ind w:firstLine="420"/>
        <w:rPr>
          <w:color w:val="000000"/>
        </w:rPr>
      </w:pPr>
      <w:r>
        <w:rPr>
          <w:rFonts w:hint="eastAsia"/>
          <w:color w:val="000000"/>
        </w:rPr>
        <w:t>传真：</w:t>
      </w:r>
      <w:r>
        <w:rPr>
          <w:color w:val="000000"/>
        </w:rPr>
        <w:t>021-68870311</w:t>
      </w:r>
    </w:p>
    <w:p w:rsidR="00ED51B1" w:rsidRDefault="00ED51B1" w:rsidP="00ED51B1">
      <w:pPr>
        <w:pStyle w:val="30"/>
        <w:adjustRightInd w:val="0"/>
        <w:snapToGrid w:val="0"/>
        <w:spacing w:line="360" w:lineRule="auto"/>
        <w:rPr>
          <w:rFonts w:hint="default"/>
          <w:color w:val="000000"/>
          <w:sz w:val="21"/>
          <w:szCs w:val="21"/>
        </w:rPr>
      </w:pPr>
    </w:p>
    <w:p w:rsidR="00ED51B1" w:rsidRPr="004205FE" w:rsidRDefault="00ED51B1" w:rsidP="00ED51B1">
      <w:pPr>
        <w:pStyle w:val="30"/>
        <w:adjustRightInd w:val="0"/>
        <w:snapToGrid w:val="0"/>
        <w:spacing w:line="360" w:lineRule="auto"/>
        <w:ind w:firstLineChars="200" w:firstLine="422"/>
        <w:rPr>
          <w:rFonts w:hAnsi="宋体" w:hint="default"/>
          <w:b/>
          <w:sz w:val="21"/>
          <w:szCs w:val="21"/>
        </w:rPr>
      </w:pPr>
      <w:r w:rsidRPr="004205FE">
        <w:rPr>
          <w:rFonts w:hAnsi="宋体"/>
          <w:b/>
          <w:sz w:val="21"/>
          <w:szCs w:val="21"/>
        </w:rPr>
        <w:t>三、出具法律意见书的律师事务所</w:t>
      </w:r>
    </w:p>
    <w:p w:rsidR="00ED51B1" w:rsidRPr="00453ED2" w:rsidRDefault="00ED51B1" w:rsidP="00ED51B1">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北京市盈科（深圳）律师事务所</w:t>
      </w:r>
    </w:p>
    <w:p w:rsidR="00ED51B1" w:rsidRPr="00453ED2" w:rsidRDefault="00ED51B1" w:rsidP="00ED51B1">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注册地址：深圳市福田区益田路6003号荣超商务中心B座3层</w:t>
      </w:r>
    </w:p>
    <w:p w:rsidR="00ED51B1" w:rsidRPr="00453ED2" w:rsidRDefault="00ED51B1" w:rsidP="00ED51B1">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负责人：姜敏</w:t>
      </w:r>
    </w:p>
    <w:p w:rsidR="00ED51B1" w:rsidRPr="00453ED2" w:rsidRDefault="00ED51B1" w:rsidP="00ED51B1">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电话：(0755) 36866820</w:t>
      </w:r>
    </w:p>
    <w:p w:rsidR="00ED51B1" w:rsidRPr="00453ED2" w:rsidRDefault="00ED51B1" w:rsidP="00ED51B1">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传真：(0755) 36866661</w:t>
      </w:r>
    </w:p>
    <w:p w:rsidR="00ED51B1" w:rsidRPr="00453ED2" w:rsidRDefault="00ED51B1" w:rsidP="00ED51B1">
      <w:pPr>
        <w:tabs>
          <w:tab w:val="num" w:pos="840"/>
        </w:tabs>
        <w:adjustRightInd w:val="0"/>
        <w:snapToGrid w:val="0"/>
        <w:spacing w:line="360" w:lineRule="auto"/>
        <w:ind w:firstLineChars="200" w:firstLine="420"/>
        <w:rPr>
          <w:rFonts w:ascii="宋体" w:hAnsi="宋体"/>
          <w:bCs/>
          <w:szCs w:val="21"/>
        </w:rPr>
      </w:pPr>
      <w:r w:rsidRPr="00453ED2">
        <w:rPr>
          <w:rFonts w:ascii="宋体" w:hAnsi="宋体" w:hint="eastAsia"/>
          <w:bCs/>
          <w:szCs w:val="21"/>
        </w:rPr>
        <w:t>经办律师：戴瑞冬、付强</w:t>
      </w:r>
    </w:p>
    <w:p w:rsidR="00ED51B1" w:rsidRPr="00FF4990" w:rsidRDefault="00ED51B1" w:rsidP="00ED51B1">
      <w:pPr>
        <w:tabs>
          <w:tab w:val="num" w:pos="840"/>
        </w:tabs>
        <w:adjustRightInd w:val="0"/>
        <w:snapToGrid w:val="0"/>
        <w:spacing w:line="360" w:lineRule="auto"/>
        <w:ind w:firstLineChars="200" w:firstLine="420"/>
        <w:rPr>
          <w:rFonts w:ascii="宋体" w:hAnsi="宋体"/>
          <w:color w:val="000000"/>
        </w:rPr>
      </w:pPr>
    </w:p>
    <w:p w:rsidR="00ED51B1" w:rsidRPr="00720E63" w:rsidRDefault="00ED51B1" w:rsidP="00ED51B1">
      <w:pPr>
        <w:autoSpaceDE w:val="0"/>
        <w:autoSpaceDN w:val="0"/>
        <w:adjustRightInd w:val="0"/>
        <w:snapToGrid w:val="0"/>
        <w:spacing w:line="360" w:lineRule="auto"/>
        <w:rPr>
          <w:rFonts w:ascii="宋体" w:hAnsi="宋体"/>
          <w:b/>
          <w:bCs/>
          <w:color w:val="000000"/>
          <w:kern w:val="0"/>
          <w:szCs w:val="20"/>
        </w:rPr>
      </w:pPr>
      <w:r w:rsidRPr="00720E63">
        <w:rPr>
          <w:rFonts w:ascii="宋体" w:hAnsi="宋体"/>
          <w:b/>
          <w:bCs/>
          <w:color w:val="000000"/>
          <w:kern w:val="0"/>
          <w:szCs w:val="20"/>
        </w:rPr>
        <w:t xml:space="preserve">    四、</w:t>
      </w:r>
      <w:r w:rsidRPr="00720E63">
        <w:rPr>
          <w:rFonts w:ascii="宋体" w:hAnsi="宋体"/>
          <w:b/>
          <w:szCs w:val="21"/>
        </w:rPr>
        <w:t>审计基金财产的会计师事务所</w:t>
      </w:r>
    </w:p>
    <w:p w:rsidR="00ED51B1" w:rsidRPr="00783CB5" w:rsidRDefault="00ED51B1" w:rsidP="00ED51B1">
      <w:pPr>
        <w:tabs>
          <w:tab w:val="num" w:pos="840"/>
        </w:tabs>
        <w:adjustRightInd w:val="0"/>
        <w:snapToGrid w:val="0"/>
        <w:spacing w:line="360" w:lineRule="auto"/>
        <w:ind w:firstLineChars="200" w:firstLine="420"/>
        <w:rPr>
          <w:color w:val="000000"/>
        </w:rPr>
      </w:pPr>
      <w:r w:rsidRPr="00783CB5">
        <w:rPr>
          <w:rFonts w:hint="eastAsia"/>
          <w:color w:val="000000"/>
        </w:rPr>
        <w:t>名称：普华永道中天会计师事务所（特殊普通合伙）</w:t>
      </w:r>
    </w:p>
    <w:p w:rsidR="00ED51B1" w:rsidRPr="00783CB5" w:rsidRDefault="00ED51B1" w:rsidP="00ED51B1">
      <w:pPr>
        <w:tabs>
          <w:tab w:val="num" w:pos="840"/>
        </w:tabs>
        <w:adjustRightInd w:val="0"/>
        <w:snapToGrid w:val="0"/>
        <w:spacing w:line="360" w:lineRule="auto"/>
        <w:ind w:firstLineChars="200" w:firstLine="420"/>
        <w:rPr>
          <w:color w:val="000000"/>
          <w:kern w:val="0"/>
          <w:szCs w:val="21"/>
        </w:rPr>
      </w:pPr>
      <w:r w:rsidRPr="00783CB5">
        <w:rPr>
          <w:rFonts w:hint="eastAsia"/>
          <w:color w:val="000000"/>
          <w:kern w:val="0"/>
          <w:szCs w:val="21"/>
        </w:rPr>
        <w:t>住所：上海市浦东新区陆家嘴环路</w:t>
      </w:r>
      <w:r w:rsidRPr="00783CB5">
        <w:rPr>
          <w:color w:val="000000"/>
          <w:kern w:val="0"/>
          <w:szCs w:val="21"/>
        </w:rPr>
        <w:t>1318</w:t>
      </w:r>
      <w:r w:rsidRPr="00783CB5">
        <w:rPr>
          <w:rFonts w:hint="eastAsia"/>
          <w:color w:val="000000"/>
          <w:kern w:val="0"/>
          <w:szCs w:val="21"/>
        </w:rPr>
        <w:t>号星展银行大厦</w:t>
      </w:r>
      <w:r w:rsidRPr="00783CB5">
        <w:rPr>
          <w:color w:val="000000"/>
          <w:kern w:val="0"/>
          <w:szCs w:val="21"/>
        </w:rPr>
        <w:t>6</w:t>
      </w:r>
      <w:r w:rsidRPr="00783CB5">
        <w:rPr>
          <w:rFonts w:hint="eastAsia"/>
          <w:color w:val="000000"/>
          <w:kern w:val="0"/>
          <w:szCs w:val="21"/>
        </w:rPr>
        <w:t>楼</w:t>
      </w:r>
    </w:p>
    <w:p w:rsidR="00ED51B1" w:rsidRPr="00783CB5" w:rsidRDefault="00ED51B1" w:rsidP="00ED51B1">
      <w:pPr>
        <w:tabs>
          <w:tab w:val="num" w:pos="840"/>
        </w:tabs>
        <w:adjustRightInd w:val="0"/>
        <w:snapToGrid w:val="0"/>
        <w:spacing w:line="360" w:lineRule="auto"/>
        <w:ind w:firstLineChars="200" w:firstLine="420"/>
        <w:rPr>
          <w:color w:val="000000"/>
          <w:kern w:val="0"/>
          <w:szCs w:val="21"/>
        </w:rPr>
      </w:pPr>
      <w:r w:rsidRPr="00783CB5">
        <w:rPr>
          <w:rFonts w:hint="eastAsia"/>
          <w:color w:val="000000"/>
          <w:kern w:val="0"/>
          <w:szCs w:val="21"/>
        </w:rPr>
        <w:t>办公地址：</w:t>
      </w:r>
      <w:r w:rsidR="00B5708E" w:rsidRPr="00B5708E">
        <w:rPr>
          <w:rFonts w:hint="eastAsia"/>
          <w:color w:val="000000"/>
          <w:kern w:val="0"/>
          <w:szCs w:val="21"/>
        </w:rPr>
        <w:t>上海市湖滨路</w:t>
      </w:r>
      <w:r w:rsidR="00B5708E" w:rsidRPr="00B5708E">
        <w:rPr>
          <w:rFonts w:hint="eastAsia"/>
          <w:color w:val="000000"/>
          <w:kern w:val="0"/>
          <w:szCs w:val="21"/>
        </w:rPr>
        <w:t>202</w:t>
      </w:r>
      <w:r w:rsidR="00B5708E" w:rsidRPr="00B5708E">
        <w:rPr>
          <w:rFonts w:hint="eastAsia"/>
          <w:color w:val="000000"/>
          <w:kern w:val="0"/>
          <w:szCs w:val="21"/>
        </w:rPr>
        <w:t>号领展企业广场</w:t>
      </w:r>
      <w:r w:rsidR="00B5708E" w:rsidRPr="00B5708E">
        <w:rPr>
          <w:rFonts w:hint="eastAsia"/>
          <w:color w:val="000000"/>
          <w:kern w:val="0"/>
          <w:szCs w:val="21"/>
        </w:rPr>
        <w:t>2</w:t>
      </w:r>
      <w:r w:rsidR="00B5708E" w:rsidRPr="00B5708E">
        <w:rPr>
          <w:rFonts w:hint="eastAsia"/>
          <w:color w:val="000000"/>
          <w:kern w:val="0"/>
          <w:szCs w:val="21"/>
        </w:rPr>
        <w:t>座普华永道中心</w:t>
      </w:r>
      <w:r w:rsidR="00B5708E" w:rsidRPr="00B5708E">
        <w:rPr>
          <w:rFonts w:hint="eastAsia"/>
          <w:color w:val="000000"/>
          <w:kern w:val="0"/>
          <w:szCs w:val="21"/>
        </w:rPr>
        <w:t>11</w:t>
      </w:r>
      <w:r w:rsidR="00B5708E" w:rsidRPr="00B5708E">
        <w:rPr>
          <w:rFonts w:hint="eastAsia"/>
          <w:color w:val="000000"/>
          <w:kern w:val="0"/>
          <w:szCs w:val="21"/>
        </w:rPr>
        <w:t>楼</w:t>
      </w:r>
    </w:p>
    <w:p w:rsidR="00ED51B1" w:rsidRPr="00783CB5" w:rsidRDefault="00ED51B1" w:rsidP="00ED51B1">
      <w:pPr>
        <w:tabs>
          <w:tab w:val="num" w:pos="840"/>
        </w:tabs>
        <w:adjustRightInd w:val="0"/>
        <w:snapToGrid w:val="0"/>
        <w:spacing w:line="360" w:lineRule="auto"/>
        <w:ind w:firstLineChars="200" w:firstLine="420"/>
        <w:rPr>
          <w:color w:val="000000"/>
          <w:kern w:val="0"/>
          <w:szCs w:val="21"/>
        </w:rPr>
      </w:pPr>
      <w:r w:rsidRPr="00783CB5">
        <w:rPr>
          <w:rFonts w:hint="eastAsia"/>
          <w:color w:val="000000"/>
          <w:kern w:val="0"/>
          <w:szCs w:val="21"/>
        </w:rPr>
        <w:t>执行事务合伙人：</w:t>
      </w:r>
      <w:r w:rsidRPr="00205B5B">
        <w:rPr>
          <w:rFonts w:hint="eastAsia"/>
          <w:color w:val="000000"/>
          <w:kern w:val="0"/>
          <w:szCs w:val="21"/>
        </w:rPr>
        <w:t>李丹</w:t>
      </w:r>
    </w:p>
    <w:p w:rsidR="00ED51B1" w:rsidRPr="00B5708E" w:rsidRDefault="00ED51B1" w:rsidP="00ED51B1">
      <w:pPr>
        <w:tabs>
          <w:tab w:val="num" w:pos="840"/>
        </w:tabs>
        <w:adjustRightInd w:val="0"/>
        <w:snapToGrid w:val="0"/>
        <w:spacing w:line="360" w:lineRule="auto"/>
        <w:ind w:left="420"/>
        <w:rPr>
          <w:color w:val="000000"/>
          <w:kern w:val="0"/>
          <w:szCs w:val="21"/>
        </w:rPr>
      </w:pPr>
      <w:r w:rsidRPr="00B5708E">
        <w:rPr>
          <w:rFonts w:hint="eastAsia"/>
          <w:color w:val="000000"/>
          <w:kern w:val="0"/>
          <w:szCs w:val="21"/>
        </w:rPr>
        <w:t>联系人：</w:t>
      </w:r>
      <w:r w:rsidR="00B5708E" w:rsidRPr="00B5708E">
        <w:rPr>
          <w:rFonts w:hint="eastAsia"/>
          <w:color w:val="000000"/>
          <w:kern w:val="0"/>
          <w:szCs w:val="21"/>
        </w:rPr>
        <w:t>曹阳</w:t>
      </w:r>
    </w:p>
    <w:p w:rsidR="00ED51B1" w:rsidRPr="00B5708E" w:rsidRDefault="00ED51B1" w:rsidP="00ED51B1">
      <w:pPr>
        <w:tabs>
          <w:tab w:val="num" w:pos="840"/>
        </w:tabs>
        <w:adjustRightInd w:val="0"/>
        <w:snapToGrid w:val="0"/>
        <w:spacing w:line="360" w:lineRule="auto"/>
        <w:ind w:left="420"/>
        <w:rPr>
          <w:color w:val="000000"/>
          <w:kern w:val="0"/>
          <w:szCs w:val="21"/>
        </w:rPr>
      </w:pPr>
      <w:r w:rsidRPr="00B5708E">
        <w:rPr>
          <w:rFonts w:hint="eastAsia"/>
          <w:color w:val="000000"/>
          <w:kern w:val="0"/>
          <w:szCs w:val="21"/>
        </w:rPr>
        <w:t>联系电话：</w:t>
      </w:r>
      <w:r w:rsidRPr="00B5708E">
        <w:rPr>
          <w:color w:val="000000"/>
          <w:kern w:val="0"/>
          <w:szCs w:val="21"/>
        </w:rPr>
        <w:t xml:space="preserve">021-23238888 </w:t>
      </w:r>
    </w:p>
    <w:p w:rsidR="00ED51B1" w:rsidRPr="00B5708E" w:rsidRDefault="00ED51B1" w:rsidP="00ED51B1">
      <w:pPr>
        <w:tabs>
          <w:tab w:val="num" w:pos="840"/>
        </w:tabs>
        <w:adjustRightInd w:val="0"/>
        <w:snapToGrid w:val="0"/>
        <w:spacing w:line="360" w:lineRule="auto"/>
        <w:ind w:left="420"/>
        <w:rPr>
          <w:color w:val="000000"/>
          <w:kern w:val="0"/>
          <w:szCs w:val="21"/>
        </w:rPr>
      </w:pPr>
      <w:r w:rsidRPr="00B5708E">
        <w:rPr>
          <w:rFonts w:hint="eastAsia"/>
          <w:color w:val="000000"/>
          <w:kern w:val="0"/>
          <w:szCs w:val="21"/>
        </w:rPr>
        <w:t>传真：</w:t>
      </w:r>
      <w:r w:rsidRPr="00B5708E">
        <w:rPr>
          <w:color w:val="000000"/>
          <w:kern w:val="0"/>
          <w:szCs w:val="21"/>
        </w:rPr>
        <w:t xml:space="preserve">021-23238800 </w:t>
      </w:r>
    </w:p>
    <w:p w:rsidR="00ED51B1" w:rsidRPr="00B5708E" w:rsidRDefault="00ED51B1" w:rsidP="00ED51B1">
      <w:pPr>
        <w:tabs>
          <w:tab w:val="num" w:pos="2160"/>
        </w:tabs>
        <w:adjustRightInd w:val="0"/>
        <w:snapToGrid w:val="0"/>
        <w:spacing w:line="360" w:lineRule="auto"/>
        <w:ind w:firstLineChars="200" w:firstLine="420"/>
        <w:rPr>
          <w:color w:val="000000"/>
          <w:kern w:val="0"/>
          <w:szCs w:val="21"/>
        </w:rPr>
      </w:pPr>
      <w:r w:rsidRPr="00B5708E">
        <w:rPr>
          <w:rFonts w:hint="eastAsia"/>
          <w:color w:val="000000"/>
          <w:kern w:val="0"/>
          <w:szCs w:val="21"/>
        </w:rPr>
        <w:t>经办注册会计师：薛竞、</w:t>
      </w:r>
      <w:r w:rsidR="00B5708E" w:rsidRPr="00B5708E">
        <w:rPr>
          <w:rFonts w:hint="eastAsia"/>
          <w:color w:val="000000"/>
          <w:kern w:val="0"/>
          <w:szCs w:val="21"/>
        </w:rPr>
        <w:t>曹阳</w:t>
      </w:r>
    </w:p>
    <w:p w:rsidR="00ED51B1" w:rsidRDefault="00ED51B1">
      <w:pPr>
        <w:widowControl/>
        <w:jc w:val="left"/>
        <w:rPr>
          <w:rFonts w:ascii="宋体" w:hAnsi="宋体"/>
        </w:rPr>
      </w:pPr>
      <w:r>
        <w:rPr>
          <w:rFonts w:ascii="宋体" w:hAnsi="宋体"/>
        </w:rPr>
        <w:br w:type="page"/>
      </w:r>
    </w:p>
    <w:p w:rsidR="00ED51B1" w:rsidRPr="00720E63" w:rsidRDefault="00ED51B1" w:rsidP="00ED51B1">
      <w:pPr>
        <w:pStyle w:val="2"/>
        <w:numPr>
          <w:ilvl w:val="0"/>
          <w:numId w:val="2"/>
        </w:numPr>
        <w:snapToGrid w:val="0"/>
        <w:spacing w:before="0" w:after="0" w:line="360" w:lineRule="auto"/>
        <w:jc w:val="left"/>
        <w:rPr>
          <w:rFonts w:ascii="宋体" w:eastAsia="宋体" w:hAnsi="宋体"/>
        </w:rPr>
      </w:pPr>
      <w:bookmarkStart w:id="9" w:name="_Toc508280531"/>
      <w:r w:rsidRPr="00720E63">
        <w:rPr>
          <w:rFonts w:ascii="宋体" w:eastAsia="宋体" w:hAnsi="宋体" w:hint="eastAsia"/>
        </w:rPr>
        <w:lastRenderedPageBreak/>
        <w:t>基金募集</w:t>
      </w:r>
      <w:bookmarkEnd w:id="9"/>
    </w:p>
    <w:p w:rsidR="00ED51B1" w:rsidRPr="00720E63" w:rsidRDefault="00ED51B1" w:rsidP="00ED51B1">
      <w:pPr>
        <w:pStyle w:val="30"/>
        <w:snapToGrid w:val="0"/>
        <w:spacing w:line="360" w:lineRule="auto"/>
        <w:ind w:firstLineChars="200" w:firstLine="420"/>
        <w:rPr>
          <w:rFonts w:hAnsi="宋体" w:hint="default"/>
          <w:sz w:val="21"/>
          <w:szCs w:val="21"/>
        </w:rPr>
      </w:pPr>
    </w:p>
    <w:p w:rsidR="00ED51B1" w:rsidRPr="00720E63" w:rsidRDefault="00ED51B1" w:rsidP="00ED51B1">
      <w:pPr>
        <w:pStyle w:val="30"/>
        <w:snapToGrid w:val="0"/>
        <w:spacing w:line="360" w:lineRule="auto"/>
        <w:ind w:firstLineChars="200" w:firstLine="420"/>
        <w:rPr>
          <w:rFonts w:hAnsi="宋体" w:hint="default"/>
          <w:sz w:val="21"/>
          <w:szCs w:val="21"/>
        </w:rPr>
      </w:pPr>
      <w:r w:rsidRPr="00720E63">
        <w:rPr>
          <w:rFonts w:hAnsi="宋体"/>
          <w:sz w:val="21"/>
          <w:szCs w:val="21"/>
        </w:rPr>
        <w:t>本基金由基金管理人依照《基金法》、《运作办法》、《销售办法》、基金合同及其他有关规定，</w:t>
      </w:r>
      <w:r w:rsidRPr="008C181F">
        <w:rPr>
          <w:rFonts w:hAnsi="宋体"/>
          <w:sz w:val="21"/>
          <w:szCs w:val="21"/>
        </w:rPr>
        <w:t>并经中国证监会</w:t>
      </w:r>
      <w:r w:rsidR="00EC606B" w:rsidRPr="00EC606B">
        <w:rPr>
          <w:rFonts w:hAnsi="宋体"/>
          <w:sz w:val="21"/>
          <w:szCs w:val="21"/>
        </w:rPr>
        <w:t>2018年5月24日证监许可[2018]842</w:t>
      </w:r>
      <w:r w:rsidRPr="008C181F">
        <w:rPr>
          <w:rFonts w:hAnsi="宋体"/>
          <w:sz w:val="21"/>
          <w:szCs w:val="21"/>
        </w:rPr>
        <w:t>号文注册募集</w:t>
      </w:r>
      <w:r w:rsidRPr="00720E63">
        <w:rPr>
          <w:rFonts w:hAnsi="宋体"/>
          <w:sz w:val="21"/>
          <w:szCs w:val="21"/>
        </w:rPr>
        <w:t>。</w:t>
      </w:r>
    </w:p>
    <w:p w:rsidR="00ED51B1" w:rsidRPr="00263223" w:rsidRDefault="00ED51B1" w:rsidP="00ED51B1">
      <w:pPr>
        <w:snapToGrid w:val="0"/>
        <w:spacing w:line="360" w:lineRule="auto"/>
        <w:ind w:firstLineChars="200" w:firstLine="420"/>
        <w:rPr>
          <w:rFonts w:ascii="宋体" w:hAnsi="宋体"/>
          <w:szCs w:val="21"/>
        </w:rPr>
      </w:pPr>
      <w:r w:rsidRPr="00720E63">
        <w:rPr>
          <w:rFonts w:ascii="宋体" w:hAnsi="宋体"/>
          <w:szCs w:val="21"/>
        </w:rPr>
        <w:t>本基金为契约型开放式基金。</w:t>
      </w:r>
      <w:r w:rsidRPr="00263223">
        <w:rPr>
          <w:rFonts w:ascii="宋体" w:hAnsi="宋体" w:hint="eastAsia"/>
          <w:szCs w:val="21"/>
        </w:rPr>
        <w:t>本基金以定期开放方式运作，即采取在封闭期内封闭运作、封闭期与封闭期之间定期开放的运作方式。基金存续期限为不定期。</w:t>
      </w:r>
    </w:p>
    <w:p w:rsidR="00ED51B1" w:rsidRPr="00263223" w:rsidRDefault="00ED51B1" w:rsidP="00ED51B1">
      <w:pPr>
        <w:snapToGrid w:val="0"/>
        <w:spacing w:line="360" w:lineRule="auto"/>
        <w:ind w:firstLineChars="200" w:firstLine="420"/>
        <w:rPr>
          <w:rFonts w:ascii="宋体" w:hAnsi="宋体"/>
          <w:szCs w:val="21"/>
        </w:rPr>
      </w:pPr>
      <w:r w:rsidRPr="00263223">
        <w:rPr>
          <w:rFonts w:ascii="宋体" w:hAnsi="宋体" w:hint="eastAsia"/>
          <w:szCs w:val="21"/>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w:t>
      </w:r>
    </w:p>
    <w:p w:rsidR="00ED51B1" w:rsidRPr="00720E63" w:rsidRDefault="00ED51B1" w:rsidP="00ED51B1">
      <w:pPr>
        <w:snapToGrid w:val="0"/>
        <w:spacing w:line="360" w:lineRule="auto"/>
        <w:ind w:firstLineChars="200" w:firstLine="420"/>
        <w:rPr>
          <w:rFonts w:ascii="宋体" w:hAnsi="宋体"/>
          <w:bCs/>
          <w:color w:val="000000"/>
        </w:rPr>
      </w:pPr>
      <w:r w:rsidRPr="00263223">
        <w:rPr>
          <w:rFonts w:ascii="宋体" w:hAnsi="宋体" w:hint="eastAsia"/>
          <w:szCs w:val="21"/>
        </w:rPr>
        <w:t>本基金发起资金的认购情况见基金管理人届时发布的公告。</w:t>
      </w:r>
    </w:p>
    <w:p w:rsidR="00ED51B1" w:rsidRPr="00720E63" w:rsidRDefault="00ED51B1" w:rsidP="00ED51B1">
      <w:pPr>
        <w:snapToGrid w:val="0"/>
        <w:spacing w:line="360" w:lineRule="auto"/>
        <w:ind w:firstLineChars="200" w:firstLine="420"/>
        <w:rPr>
          <w:rFonts w:ascii="宋体" w:hAnsi="宋体"/>
          <w:bCs/>
          <w:color w:val="000000"/>
        </w:rPr>
      </w:pPr>
    </w:p>
    <w:p w:rsidR="00ED51B1" w:rsidRPr="00720E63" w:rsidRDefault="00ED51B1" w:rsidP="00ED51B1">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一、募集期</w:t>
      </w:r>
    </w:p>
    <w:p w:rsidR="00ED51B1" w:rsidRPr="00720E63" w:rsidRDefault="00ED51B1" w:rsidP="00ED51B1">
      <w:pPr>
        <w:pStyle w:val="30"/>
        <w:snapToGrid w:val="0"/>
        <w:spacing w:line="360" w:lineRule="auto"/>
        <w:ind w:firstLineChars="200" w:firstLine="420"/>
        <w:rPr>
          <w:rFonts w:hAnsi="宋体" w:hint="default"/>
          <w:sz w:val="21"/>
          <w:szCs w:val="21"/>
        </w:rPr>
      </w:pPr>
      <w:r w:rsidRPr="00720E63">
        <w:rPr>
          <w:rFonts w:hAnsi="宋体"/>
          <w:sz w:val="21"/>
          <w:szCs w:val="21"/>
        </w:rPr>
        <w:t>自基金份额发售之日起不超过3个月，具体发售时间见基金份额发售公告。</w:t>
      </w:r>
    </w:p>
    <w:p w:rsidR="00ED51B1" w:rsidRPr="00720E63" w:rsidRDefault="00ED51B1" w:rsidP="00ED51B1">
      <w:pPr>
        <w:pStyle w:val="30"/>
        <w:snapToGrid w:val="0"/>
        <w:spacing w:line="360" w:lineRule="auto"/>
        <w:ind w:firstLineChars="200" w:firstLine="420"/>
        <w:rPr>
          <w:rFonts w:hAnsi="宋体" w:hint="default"/>
          <w:sz w:val="21"/>
          <w:szCs w:val="21"/>
        </w:rPr>
      </w:pPr>
    </w:p>
    <w:p w:rsidR="00ED51B1" w:rsidRPr="00720E63" w:rsidRDefault="00ED51B1" w:rsidP="00ED51B1">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二、发售对象</w:t>
      </w:r>
    </w:p>
    <w:p w:rsidR="00ED51B1" w:rsidRPr="00720E63" w:rsidRDefault="00ED51B1" w:rsidP="00ED51B1">
      <w:pPr>
        <w:pStyle w:val="30"/>
        <w:snapToGrid w:val="0"/>
        <w:spacing w:line="360" w:lineRule="auto"/>
        <w:ind w:firstLineChars="200" w:firstLine="420"/>
        <w:rPr>
          <w:rFonts w:hAnsi="宋体" w:hint="default"/>
          <w:sz w:val="21"/>
          <w:szCs w:val="21"/>
        </w:rPr>
      </w:pPr>
      <w:r w:rsidRPr="00720E63">
        <w:rPr>
          <w:rFonts w:hAnsi="宋体"/>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ED51B1" w:rsidRPr="00720E63" w:rsidRDefault="00ED51B1" w:rsidP="00ED51B1">
      <w:pPr>
        <w:pStyle w:val="30"/>
        <w:snapToGrid w:val="0"/>
        <w:spacing w:line="360" w:lineRule="auto"/>
        <w:ind w:firstLineChars="200" w:firstLine="420"/>
        <w:rPr>
          <w:rFonts w:hAnsi="宋体" w:hint="default"/>
          <w:sz w:val="21"/>
          <w:szCs w:val="21"/>
        </w:rPr>
      </w:pPr>
    </w:p>
    <w:p w:rsidR="00ED51B1" w:rsidRPr="00720E63" w:rsidRDefault="00ED51B1" w:rsidP="00ED51B1">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三、发售方式和销售渠道</w:t>
      </w:r>
    </w:p>
    <w:p w:rsidR="00ED51B1" w:rsidRPr="00DA37F9" w:rsidRDefault="00ED51B1" w:rsidP="00ED51B1">
      <w:pPr>
        <w:tabs>
          <w:tab w:val="num" w:pos="840"/>
        </w:tabs>
        <w:adjustRightInd w:val="0"/>
        <w:snapToGrid w:val="0"/>
        <w:spacing w:line="360" w:lineRule="auto"/>
        <w:ind w:firstLineChars="200" w:firstLine="420"/>
        <w:rPr>
          <w:rFonts w:ascii="宋体" w:hAnsi="宋体"/>
          <w:szCs w:val="21"/>
        </w:rPr>
      </w:pPr>
      <w:r w:rsidRPr="00DA37F9">
        <w:rPr>
          <w:rFonts w:ascii="宋体" w:hAnsi="宋体" w:hint="eastAsia"/>
          <w:szCs w:val="21"/>
        </w:rPr>
        <w:t>本基金通过场外、场内两种方式公开发售。场外将通过基金管理人的直销网点及基金场外销售机构的销售网点发售或按基金管理人、场外销售机构提供的其他方式办理公开发售（具体名单详见基金份额发售公告或相关业务公告）。场内将通过上海证券交易所内具有基金销售业务资格并经上海证券交易所和中国证券登记结算有限责任公司认可的会员单位发售（具体名单详见基金份额发售公告或相关业务公告）。</w:t>
      </w:r>
    </w:p>
    <w:p w:rsidR="00ED51B1" w:rsidRDefault="00ED51B1" w:rsidP="00ED51B1">
      <w:pPr>
        <w:pStyle w:val="a3"/>
        <w:snapToGrid w:val="0"/>
        <w:spacing w:line="360" w:lineRule="auto"/>
        <w:ind w:firstLineChars="200" w:firstLine="420"/>
        <w:rPr>
          <w:rFonts w:hAnsi="宋体" w:hint="default"/>
          <w:szCs w:val="21"/>
        </w:rPr>
      </w:pPr>
      <w:r w:rsidRPr="00DA37F9">
        <w:rPr>
          <w:rFonts w:hAnsi="宋体"/>
          <w:szCs w:val="21"/>
        </w:rPr>
        <w:t>通过场内认购的基金份额登记在证券登记系统投资人的上海证券账户下。通过场外认购的基金份额登记在登记结算系统投资人的开放式基金账户下。其中，上海证券账户是指投资人在中国证券登记结算有限责任公司上海分公司开立的上海证券交易所人民币普通股票账户或者证券投资基金账户。</w:t>
      </w:r>
    </w:p>
    <w:p w:rsidR="00ED51B1" w:rsidRPr="00720E63" w:rsidRDefault="00ED51B1" w:rsidP="00ED51B1">
      <w:pPr>
        <w:pStyle w:val="a3"/>
        <w:snapToGrid w:val="0"/>
        <w:spacing w:line="360" w:lineRule="auto"/>
        <w:ind w:firstLineChars="200" w:firstLine="420"/>
        <w:rPr>
          <w:rFonts w:hAnsi="宋体" w:hint="default"/>
          <w:szCs w:val="21"/>
        </w:rPr>
      </w:pPr>
      <w:r w:rsidRPr="00720E63">
        <w:rPr>
          <w:rFonts w:hAnsi="宋体"/>
          <w:szCs w:val="21"/>
        </w:rPr>
        <w:t>本基金认购采取全额缴款认购的方式。若资金未全额到账则认购无效，基金管理人将认购无效的款项退回。基金投资人在募集期内可多次认购，认购一经确认不得撤销。</w:t>
      </w:r>
    </w:p>
    <w:p w:rsidR="00ED51B1" w:rsidRPr="00720E63" w:rsidRDefault="00ED51B1" w:rsidP="00ED51B1">
      <w:pPr>
        <w:pStyle w:val="a3"/>
        <w:snapToGrid w:val="0"/>
        <w:spacing w:line="360" w:lineRule="auto"/>
        <w:ind w:firstLineChars="200" w:firstLine="420"/>
        <w:rPr>
          <w:rFonts w:hAnsi="宋体" w:hint="default"/>
          <w:szCs w:val="21"/>
        </w:rPr>
      </w:pPr>
      <w:r w:rsidRPr="00720E63">
        <w:rPr>
          <w:rFonts w:hAnsi="宋体"/>
          <w:szCs w:val="21"/>
        </w:rPr>
        <w:t>基金销售机构对认购申请的受理并不代表该申请一定成功，而仅代表销售机构确实接收到认购申请。认购的确认以登记机构或基金管理人的确认结果为准。对于认购申请及认购份</w:t>
      </w:r>
      <w:r w:rsidRPr="00720E63">
        <w:rPr>
          <w:rFonts w:hAnsi="宋体"/>
          <w:szCs w:val="21"/>
        </w:rPr>
        <w:lastRenderedPageBreak/>
        <w:t>额的确认情况，投资人应及时查询并妥善行使合法权利，否则，由此产生的投资人任何损失由投资人自行承担。</w:t>
      </w:r>
    </w:p>
    <w:p w:rsidR="00ED51B1" w:rsidRPr="00720E63" w:rsidRDefault="00ED51B1" w:rsidP="00ED51B1">
      <w:pPr>
        <w:pStyle w:val="30"/>
        <w:snapToGrid w:val="0"/>
        <w:spacing w:line="360" w:lineRule="auto"/>
        <w:ind w:firstLineChars="200" w:firstLine="420"/>
        <w:rPr>
          <w:rFonts w:hAnsi="宋体" w:hint="default"/>
          <w:sz w:val="21"/>
          <w:szCs w:val="21"/>
        </w:rPr>
      </w:pPr>
      <w:r w:rsidRPr="00720E63">
        <w:rPr>
          <w:rFonts w:hAnsi="宋体"/>
          <w:sz w:val="21"/>
          <w:szCs w:val="21"/>
        </w:rPr>
        <w:t>本基金认购的申请方式为书面申请或各销售机构规定的其他方式。</w:t>
      </w:r>
    </w:p>
    <w:p w:rsidR="00ED51B1" w:rsidRPr="00720E63" w:rsidRDefault="00ED51B1" w:rsidP="00ED51B1">
      <w:pPr>
        <w:pStyle w:val="30"/>
        <w:snapToGrid w:val="0"/>
        <w:spacing w:line="360" w:lineRule="auto"/>
        <w:ind w:firstLineChars="200" w:firstLine="420"/>
        <w:rPr>
          <w:rFonts w:hAnsi="宋体" w:hint="default"/>
          <w:sz w:val="21"/>
          <w:szCs w:val="21"/>
        </w:rPr>
      </w:pPr>
      <w:r w:rsidRPr="00720E63">
        <w:rPr>
          <w:rFonts w:hAnsi="宋体"/>
          <w:sz w:val="21"/>
          <w:szCs w:val="21"/>
        </w:rPr>
        <w:t>本基金基金份额发售面值为人民币1.00元，按面值发售。</w:t>
      </w:r>
    </w:p>
    <w:p w:rsidR="00ED51B1" w:rsidRPr="00720E63" w:rsidRDefault="00ED51B1" w:rsidP="00ED51B1">
      <w:pPr>
        <w:pStyle w:val="30"/>
        <w:snapToGrid w:val="0"/>
        <w:spacing w:line="360" w:lineRule="auto"/>
        <w:ind w:firstLineChars="200" w:firstLine="420"/>
        <w:rPr>
          <w:rFonts w:hAnsi="宋体" w:hint="default"/>
          <w:sz w:val="21"/>
          <w:szCs w:val="21"/>
        </w:rPr>
      </w:pPr>
      <w:r w:rsidRPr="00720E63">
        <w:rPr>
          <w:rFonts w:hAnsi="宋体"/>
          <w:sz w:val="21"/>
          <w:szCs w:val="21"/>
        </w:rPr>
        <w:t>当日（T日）在规定时间内提交的申请，投资人通常可在T+2日到网点查询交易情况，在募集截止日后3个工作日内可以到网点打印交易确认书。</w:t>
      </w:r>
    </w:p>
    <w:p w:rsidR="00ED51B1" w:rsidRPr="00720E63" w:rsidRDefault="00ED51B1" w:rsidP="00ED51B1">
      <w:pPr>
        <w:pStyle w:val="30"/>
        <w:snapToGrid w:val="0"/>
        <w:spacing w:line="360" w:lineRule="auto"/>
        <w:ind w:firstLineChars="200" w:firstLine="420"/>
        <w:rPr>
          <w:rFonts w:hAnsi="宋体" w:hint="default"/>
          <w:sz w:val="21"/>
          <w:szCs w:val="21"/>
        </w:rPr>
      </w:pPr>
    </w:p>
    <w:p w:rsidR="00ED51B1" w:rsidRPr="003A5DCF" w:rsidRDefault="00ED51B1" w:rsidP="00ED51B1">
      <w:pPr>
        <w:autoSpaceDE w:val="0"/>
        <w:autoSpaceDN w:val="0"/>
        <w:adjustRightInd w:val="0"/>
        <w:snapToGrid w:val="0"/>
        <w:spacing w:line="360" w:lineRule="auto"/>
        <w:ind w:firstLineChars="200" w:firstLine="422"/>
        <w:rPr>
          <w:b/>
          <w:color w:val="000000"/>
        </w:rPr>
      </w:pPr>
      <w:r w:rsidRPr="00720E63">
        <w:rPr>
          <w:rFonts w:ascii="宋体" w:hAnsi="宋体"/>
          <w:b/>
          <w:bCs/>
          <w:color w:val="000000"/>
        </w:rPr>
        <w:t>四、</w:t>
      </w:r>
      <w:r w:rsidRPr="008B67D0">
        <w:rPr>
          <w:rFonts w:hint="eastAsia"/>
          <w:b/>
          <w:bCs/>
          <w:szCs w:val="21"/>
        </w:rPr>
        <w:t>首次募集规模上限</w:t>
      </w:r>
    </w:p>
    <w:p w:rsidR="00ED51B1" w:rsidRDefault="00ED51B1" w:rsidP="00ED51B1">
      <w:pPr>
        <w:snapToGrid w:val="0"/>
        <w:spacing w:line="360" w:lineRule="auto"/>
        <w:ind w:firstLineChars="200" w:firstLine="420"/>
        <w:rPr>
          <w:rFonts w:hAnsi="宋体"/>
          <w:szCs w:val="21"/>
        </w:rPr>
      </w:pPr>
      <w:r>
        <w:rPr>
          <w:rFonts w:hint="eastAsia"/>
        </w:rPr>
        <w:t>本基金可设置首次募集规模上限，具体</w:t>
      </w:r>
      <w:r w:rsidRPr="002A4BC5">
        <w:t>募集上限</w:t>
      </w:r>
      <w:r w:rsidRPr="002A4BC5">
        <w:rPr>
          <w:rFonts w:hint="eastAsia"/>
        </w:rPr>
        <w:t>及</w:t>
      </w:r>
      <w:r w:rsidRPr="002A4BC5">
        <w:rPr>
          <w:rFonts w:hAnsi="宋体"/>
          <w:szCs w:val="21"/>
        </w:rPr>
        <w:t>规模控制的方案</w:t>
      </w:r>
      <w:r w:rsidRPr="002A4BC5">
        <w:rPr>
          <w:rFonts w:hAnsi="宋体" w:hint="eastAsia"/>
          <w:szCs w:val="21"/>
        </w:rPr>
        <w:t>详</w:t>
      </w:r>
      <w:r w:rsidRPr="002A4BC5">
        <w:rPr>
          <w:rFonts w:hAnsi="宋体"/>
          <w:szCs w:val="21"/>
        </w:rPr>
        <w:t>见</w:t>
      </w:r>
      <w:r w:rsidRPr="002A4BC5">
        <w:rPr>
          <w:rFonts w:hAnsi="宋体" w:hint="eastAsia"/>
          <w:szCs w:val="21"/>
        </w:rPr>
        <w:t>基金份额发售公告或其他公告</w:t>
      </w:r>
      <w:r w:rsidRPr="002A4BC5">
        <w:rPr>
          <w:rFonts w:hAnsi="宋体"/>
          <w:szCs w:val="21"/>
        </w:rPr>
        <w:t>。</w:t>
      </w:r>
      <w:r>
        <w:rPr>
          <w:rFonts w:hAnsi="宋体" w:hint="eastAsia"/>
          <w:szCs w:val="21"/>
        </w:rPr>
        <w:t>若本基金设置首次募集规模上限，基金合同生效后不受此募集规模的限制。</w:t>
      </w:r>
    </w:p>
    <w:p w:rsidR="00ED51B1" w:rsidRDefault="00ED51B1" w:rsidP="00ED51B1">
      <w:pPr>
        <w:snapToGrid w:val="0"/>
        <w:spacing w:line="360" w:lineRule="auto"/>
        <w:ind w:firstLineChars="200" w:firstLine="420"/>
        <w:rPr>
          <w:rFonts w:hAnsi="宋体"/>
          <w:szCs w:val="21"/>
        </w:rPr>
      </w:pPr>
    </w:p>
    <w:p w:rsidR="00ED51B1" w:rsidRDefault="0033585D" w:rsidP="00ED51B1">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五</w:t>
      </w:r>
      <w:r w:rsidR="00ED51B1">
        <w:rPr>
          <w:rFonts w:ascii="宋体" w:hAnsi="宋体" w:hint="eastAsia"/>
          <w:b/>
          <w:bCs/>
          <w:color w:val="000000"/>
        </w:rPr>
        <w:t>、</w:t>
      </w:r>
      <w:r w:rsidR="00ED51B1" w:rsidRPr="00720E63">
        <w:rPr>
          <w:rFonts w:ascii="宋体" w:hAnsi="宋体"/>
          <w:b/>
          <w:bCs/>
          <w:color w:val="000000"/>
        </w:rPr>
        <w:t xml:space="preserve">认购费用 </w:t>
      </w:r>
    </w:p>
    <w:p w:rsidR="00ED51B1" w:rsidRPr="00D463AE" w:rsidRDefault="00ED51B1" w:rsidP="00ED51B1">
      <w:pPr>
        <w:pStyle w:val="a3"/>
        <w:adjustRightInd w:val="0"/>
        <w:snapToGrid w:val="0"/>
        <w:spacing w:line="360" w:lineRule="auto"/>
        <w:ind w:firstLineChars="200" w:firstLine="420"/>
        <w:rPr>
          <w:rFonts w:hAnsi="宋体" w:hint="default"/>
          <w:szCs w:val="21"/>
        </w:rPr>
      </w:pPr>
      <w:r w:rsidRPr="00D463AE">
        <w:rPr>
          <w:rFonts w:hAnsi="宋体"/>
          <w:szCs w:val="21"/>
        </w:rPr>
        <w:t>本基金</w:t>
      </w:r>
      <w:r w:rsidR="00A3044F">
        <w:rPr>
          <w:rFonts w:hAnsi="宋体"/>
          <w:szCs w:val="21"/>
        </w:rPr>
        <w:t>场内和场外</w:t>
      </w:r>
      <w:r w:rsidRPr="00D463AE">
        <w:rPr>
          <w:rFonts w:hAnsi="宋体"/>
          <w:szCs w:val="21"/>
        </w:rPr>
        <w:t>认购费率最高不高于1.</w:t>
      </w:r>
      <w:r>
        <w:rPr>
          <w:rFonts w:hAnsi="宋体" w:hint="default"/>
          <w:szCs w:val="21"/>
        </w:rPr>
        <w:t>2</w:t>
      </w:r>
      <w:r w:rsidRPr="00D463AE">
        <w:rPr>
          <w:rFonts w:hAnsi="宋体"/>
          <w:szCs w:val="21"/>
        </w:rPr>
        <w:t>%，且随认购金额的增加而递减，如下表所示：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tblGrid>
      <w:tr w:rsidR="00ED51B1" w:rsidRPr="00D463AE" w:rsidTr="00DC6ABD">
        <w:trPr>
          <w:jc w:val="center"/>
        </w:trPr>
        <w:tc>
          <w:tcPr>
            <w:tcW w:w="2880" w:type="dxa"/>
            <w:tcBorders>
              <w:top w:val="single" w:sz="4" w:space="0" w:color="auto"/>
              <w:left w:val="single" w:sz="4" w:space="0" w:color="auto"/>
              <w:bottom w:val="single" w:sz="4" w:space="0" w:color="auto"/>
              <w:right w:val="single" w:sz="4" w:space="0" w:color="auto"/>
            </w:tcBorders>
            <w:hideMark/>
          </w:tcPr>
          <w:p w:rsidR="00ED51B1" w:rsidRPr="00D463AE" w:rsidRDefault="00ED51B1" w:rsidP="00DC6ABD">
            <w:pPr>
              <w:pStyle w:val="a3"/>
              <w:adjustRightInd w:val="0"/>
              <w:snapToGrid w:val="0"/>
              <w:spacing w:line="360" w:lineRule="auto"/>
              <w:ind w:firstLineChars="200" w:firstLine="420"/>
              <w:rPr>
                <w:rFonts w:hAnsi="宋体" w:hint="default"/>
                <w:szCs w:val="21"/>
              </w:rPr>
            </w:pPr>
            <w:r w:rsidRPr="00D463AE">
              <w:rPr>
                <w:rFonts w:hAnsi="宋体"/>
                <w:szCs w:val="21"/>
              </w:rPr>
              <w:t>购买</w:t>
            </w:r>
            <w:r>
              <w:rPr>
                <w:rFonts w:hAnsi="宋体"/>
                <w:szCs w:val="21"/>
              </w:rPr>
              <w:t>金额</w:t>
            </w:r>
            <w:r w:rsidRPr="00D463AE">
              <w:rPr>
                <w:rFonts w:hAnsi="宋体"/>
                <w:szCs w:val="21"/>
              </w:rPr>
              <w:t>（M）</w:t>
            </w:r>
          </w:p>
        </w:tc>
        <w:tc>
          <w:tcPr>
            <w:tcW w:w="3240" w:type="dxa"/>
            <w:tcBorders>
              <w:top w:val="single" w:sz="4" w:space="0" w:color="auto"/>
              <w:left w:val="single" w:sz="4" w:space="0" w:color="auto"/>
              <w:bottom w:val="single" w:sz="4" w:space="0" w:color="auto"/>
              <w:right w:val="single" w:sz="4" w:space="0" w:color="auto"/>
            </w:tcBorders>
            <w:hideMark/>
          </w:tcPr>
          <w:p w:rsidR="00ED51B1" w:rsidRPr="00D463AE" w:rsidRDefault="00ED51B1" w:rsidP="00DC6ABD">
            <w:pPr>
              <w:pStyle w:val="a3"/>
              <w:adjustRightInd w:val="0"/>
              <w:snapToGrid w:val="0"/>
              <w:spacing w:line="360" w:lineRule="auto"/>
              <w:ind w:firstLineChars="200" w:firstLine="420"/>
              <w:rPr>
                <w:rFonts w:hAnsi="宋体" w:hint="default"/>
                <w:szCs w:val="21"/>
              </w:rPr>
            </w:pPr>
            <w:r w:rsidRPr="00D463AE">
              <w:rPr>
                <w:rFonts w:hAnsi="宋体"/>
                <w:szCs w:val="21"/>
              </w:rPr>
              <w:t>认购费率</w:t>
            </w:r>
          </w:p>
        </w:tc>
      </w:tr>
      <w:tr w:rsidR="00ED51B1" w:rsidRPr="00D463AE" w:rsidTr="00DC6ABD">
        <w:trPr>
          <w:jc w:val="center"/>
        </w:trPr>
        <w:tc>
          <w:tcPr>
            <w:tcW w:w="2880" w:type="dxa"/>
            <w:tcBorders>
              <w:top w:val="single" w:sz="4" w:space="0" w:color="auto"/>
              <w:left w:val="single" w:sz="4" w:space="0" w:color="auto"/>
              <w:bottom w:val="single" w:sz="4" w:space="0" w:color="auto"/>
              <w:right w:val="single" w:sz="4" w:space="0" w:color="auto"/>
            </w:tcBorders>
            <w:hideMark/>
          </w:tcPr>
          <w:p w:rsidR="00ED51B1" w:rsidRPr="00D463AE" w:rsidRDefault="00ED51B1" w:rsidP="00DC6ABD">
            <w:pPr>
              <w:pStyle w:val="a3"/>
              <w:adjustRightInd w:val="0"/>
              <w:snapToGrid w:val="0"/>
              <w:spacing w:line="360" w:lineRule="auto"/>
              <w:ind w:firstLineChars="200" w:firstLine="420"/>
              <w:rPr>
                <w:rFonts w:hAnsi="宋体" w:hint="default"/>
                <w:szCs w:val="21"/>
              </w:rPr>
            </w:pPr>
            <w:r w:rsidRPr="00C07F74">
              <w:t>M＜100</w:t>
            </w:r>
            <w:r w:rsidR="0033585D">
              <w:t>0</w:t>
            </w:r>
            <w:r w:rsidRPr="00C07F74">
              <w:t>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51B1" w:rsidRPr="00D463AE" w:rsidRDefault="00ED51B1" w:rsidP="00DC6ABD">
            <w:pPr>
              <w:pStyle w:val="a3"/>
              <w:adjustRightInd w:val="0"/>
              <w:snapToGrid w:val="0"/>
              <w:spacing w:line="360" w:lineRule="auto"/>
              <w:ind w:firstLineChars="200" w:firstLine="420"/>
              <w:rPr>
                <w:rFonts w:hAnsi="宋体" w:hint="default"/>
                <w:szCs w:val="21"/>
              </w:rPr>
            </w:pPr>
            <w:r w:rsidRPr="00D463AE">
              <w:rPr>
                <w:rFonts w:hAnsi="宋体"/>
                <w:szCs w:val="21"/>
              </w:rPr>
              <w:t>1.</w:t>
            </w:r>
            <w:r>
              <w:rPr>
                <w:rFonts w:hAnsi="宋体" w:hint="default"/>
                <w:szCs w:val="21"/>
              </w:rPr>
              <w:t>2</w:t>
            </w:r>
            <w:r w:rsidRPr="00D463AE">
              <w:rPr>
                <w:rFonts w:hAnsi="宋体"/>
                <w:szCs w:val="21"/>
              </w:rPr>
              <w:t>%</w:t>
            </w:r>
          </w:p>
        </w:tc>
      </w:tr>
      <w:tr w:rsidR="00ED51B1" w:rsidRPr="00D463AE" w:rsidTr="00DC6ABD">
        <w:trPr>
          <w:jc w:val="center"/>
        </w:trPr>
        <w:tc>
          <w:tcPr>
            <w:tcW w:w="2880" w:type="dxa"/>
            <w:tcBorders>
              <w:top w:val="single" w:sz="4" w:space="0" w:color="auto"/>
              <w:left w:val="single" w:sz="4" w:space="0" w:color="auto"/>
              <w:bottom w:val="single" w:sz="4" w:space="0" w:color="auto"/>
              <w:right w:val="single" w:sz="4" w:space="0" w:color="auto"/>
            </w:tcBorders>
            <w:hideMark/>
          </w:tcPr>
          <w:p w:rsidR="00ED51B1" w:rsidRPr="00D463AE" w:rsidRDefault="00ED51B1" w:rsidP="00DC6ABD">
            <w:pPr>
              <w:pStyle w:val="a3"/>
              <w:adjustRightInd w:val="0"/>
              <w:snapToGrid w:val="0"/>
              <w:spacing w:line="360" w:lineRule="auto"/>
              <w:ind w:firstLineChars="200" w:firstLine="420"/>
              <w:rPr>
                <w:rFonts w:hAnsi="宋体" w:hint="default"/>
                <w:szCs w:val="21"/>
              </w:rPr>
            </w:pPr>
            <w:r w:rsidRPr="00C07F74">
              <w:t>M≥1000万</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51B1" w:rsidRPr="00D463AE" w:rsidRDefault="00ED51B1" w:rsidP="00DC6ABD">
            <w:pPr>
              <w:pStyle w:val="a3"/>
              <w:adjustRightInd w:val="0"/>
              <w:snapToGrid w:val="0"/>
              <w:spacing w:line="360" w:lineRule="auto"/>
              <w:ind w:firstLineChars="200" w:firstLine="420"/>
              <w:rPr>
                <w:rFonts w:hAnsi="宋体" w:hint="default"/>
                <w:szCs w:val="21"/>
              </w:rPr>
            </w:pPr>
            <w:r w:rsidRPr="00D463AE">
              <w:rPr>
                <w:rFonts w:hAnsi="宋体"/>
                <w:szCs w:val="21"/>
              </w:rPr>
              <w:t>每笔1,000元</w:t>
            </w:r>
          </w:p>
        </w:tc>
      </w:tr>
    </w:tbl>
    <w:p w:rsidR="00ED51B1" w:rsidRPr="00640BE7" w:rsidRDefault="00ED51B1" w:rsidP="00ED51B1">
      <w:pPr>
        <w:pStyle w:val="a3"/>
        <w:adjustRightInd w:val="0"/>
        <w:snapToGrid w:val="0"/>
        <w:spacing w:line="360" w:lineRule="auto"/>
        <w:ind w:firstLineChars="200" w:firstLine="420"/>
        <w:rPr>
          <w:rFonts w:hAnsi="宋体" w:hint="default"/>
          <w:szCs w:val="21"/>
        </w:rPr>
      </w:pPr>
      <w:r w:rsidRPr="00640BE7">
        <w:rPr>
          <w:rFonts w:hAnsi="宋体"/>
          <w:szCs w:val="21"/>
        </w:rPr>
        <w:t>投资人重复认购，须按每次认购所对应的费率档次分别计费。</w:t>
      </w:r>
    </w:p>
    <w:p w:rsidR="00ED51B1" w:rsidRPr="00640BE7" w:rsidRDefault="00ED51B1" w:rsidP="00ED51B1">
      <w:pPr>
        <w:pStyle w:val="a3"/>
        <w:adjustRightInd w:val="0"/>
        <w:snapToGrid w:val="0"/>
        <w:spacing w:line="360" w:lineRule="auto"/>
        <w:ind w:firstLineChars="200" w:firstLine="420"/>
        <w:rPr>
          <w:rFonts w:hAnsi="宋体" w:hint="default"/>
          <w:szCs w:val="21"/>
        </w:rPr>
      </w:pPr>
      <w:r w:rsidRPr="00640BE7">
        <w:rPr>
          <w:rFonts w:hAnsi="宋体"/>
          <w:szCs w:val="21"/>
        </w:rPr>
        <w:t>基金认购费用不列入基金财产，主要用于基金的市场推广、销售、登记等募集期间发生的各项费用。</w:t>
      </w:r>
    </w:p>
    <w:p w:rsidR="00ED51B1" w:rsidRPr="00720E63" w:rsidRDefault="00ED51B1" w:rsidP="00ED51B1">
      <w:pPr>
        <w:pStyle w:val="a3"/>
        <w:snapToGrid w:val="0"/>
        <w:spacing w:line="360" w:lineRule="auto"/>
        <w:ind w:firstLineChars="200" w:firstLine="420"/>
        <w:rPr>
          <w:rFonts w:hAnsi="宋体" w:hint="default"/>
          <w:szCs w:val="21"/>
        </w:rPr>
      </w:pPr>
      <w:r w:rsidRPr="005D66EC">
        <w:rPr>
          <w:rFonts w:hAnsi="宋体"/>
          <w:szCs w:val="21"/>
        </w:rPr>
        <w:t>基金管理人及其他基金销售机构可以在不违背法律法规规定及《基金合同》约定的情形下，对基金</w:t>
      </w:r>
      <w:r>
        <w:rPr>
          <w:rFonts w:hAnsi="宋体"/>
          <w:szCs w:val="21"/>
        </w:rPr>
        <w:t>认购</w:t>
      </w:r>
      <w:r w:rsidRPr="005D66EC">
        <w:rPr>
          <w:rFonts w:hAnsi="宋体"/>
          <w:szCs w:val="21"/>
        </w:rPr>
        <w:t>费用实行一定的优惠，费率优惠的相关规则和流程详见基金管理人或其他基金销售机构届时发布的相关公告或通知</w:t>
      </w:r>
      <w:r>
        <w:rPr>
          <w:rFonts w:hAnsi="宋体"/>
          <w:szCs w:val="21"/>
        </w:rPr>
        <w:t>。</w:t>
      </w:r>
    </w:p>
    <w:p w:rsidR="00ED51B1" w:rsidRPr="00720E63" w:rsidRDefault="00ED51B1" w:rsidP="00ED51B1">
      <w:pPr>
        <w:pStyle w:val="30"/>
        <w:snapToGrid w:val="0"/>
        <w:spacing w:line="360" w:lineRule="auto"/>
        <w:ind w:firstLine="0"/>
        <w:rPr>
          <w:rFonts w:hAnsi="宋体" w:hint="default"/>
          <w:sz w:val="21"/>
          <w:szCs w:val="21"/>
        </w:rPr>
      </w:pPr>
    </w:p>
    <w:p w:rsidR="00ED51B1" w:rsidRPr="00720E63" w:rsidRDefault="0033585D" w:rsidP="00ED51B1">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00ED51B1" w:rsidRPr="00720E63">
        <w:rPr>
          <w:rFonts w:ascii="宋体" w:hAnsi="宋体"/>
          <w:b/>
          <w:bCs/>
          <w:color w:val="000000"/>
        </w:rPr>
        <w:t>、认购期利息的处理方式</w:t>
      </w:r>
    </w:p>
    <w:p w:rsidR="00ED51B1" w:rsidRPr="00720E63" w:rsidRDefault="00ED51B1" w:rsidP="00ED51B1">
      <w:pPr>
        <w:pStyle w:val="30"/>
        <w:snapToGrid w:val="0"/>
        <w:spacing w:line="360" w:lineRule="auto"/>
        <w:ind w:firstLineChars="200" w:firstLine="420"/>
        <w:rPr>
          <w:rFonts w:hAnsi="宋体" w:hint="default"/>
          <w:sz w:val="21"/>
          <w:szCs w:val="21"/>
        </w:rPr>
      </w:pPr>
      <w:r w:rsidRPr="00720E63">
        <w:rPr>
          <w:rFonts w:hAnsi="宋体"/>
          <w:sz w:val="21"/>
          <w:szCs w:val="21"/>
        </w:rPr>
        <w:t>《基金合同》生效前，投资人的认购款项只能存入专门账户，不得动用。</w:t>
      </w:r>
      <w:r>
        <w:rPr>
          <w:rFonts w:hAnsi="宋体"/>
          <w:sz w:val="21"/>
          <w:szCs w:val="21"/>
        </w:rPr>
        <w:t>有效</w:t>
      </w:r>
      <w:r w:rsidRPr="00720E63">
        <w:rPr>
          <w:rFonts w:hAnsi="宋体"/>
          <w:sz w:val="21"/>
          <w:szCs w:val="21"/>
        </w:rPr>
        <w:t>认购款项在募集期间产生的利息</w:t>
      </w:r>
      <w:r w:rsidRPr="00F84503">
        <w:rPr>
          <w:rFonts w:hAnsi="宋体"/>
          <w:bCs/>
          <w:sz w:val="21"/>
          <w:szCs w:val="21"/>
        </w:rPr>
        <w:t>折算基金份额的处理方式以登记机构的规则为准</w:t>
      </w:r>
      <w:r w:rsidRPr="00720E63">
        <w:rPr>
          <w:rFonts w:hAnsi="宋体"/>
          <w:sz w:val="21"/>
          <w:szCs w:val="21"/>
        </w:rPr>
        <w:t>，其中利息转份额</w:t>
      </w:r>
      <w:r>
        <w:rPr>
          <w:rFonts w:hAnsi="宋体"/>
          <w:sz w:val="21"/>
          <w:szCs w:val="21"/>
        </w:rPr>
        <w:t>的具体数额</w:t>
      </w:r>
      <w:r w:rsidRPr="00720E63">
        <w:rPr>
          <w:rFonts w:hAnsi="宋体"/>
          <w:sz w:val="21"/>
          <w:szCs w:val="21"/>
        </w:rPr>
        <w:t>以基金登记机构的记录为准。</w:t>
      </w:r>
    </w:p>
    <w:p w:rsidR="00ED51B1" w:rsidRPr="00720E63" w:rsidRDefault="00ED51B1" w:rsidP="00ED51B1">
      <w:pPr>
        <w:pStyle w:val="30"/>
        <w:snapToGrid w:val="0"/>
        <w:spacing w:line="360" w:lineRule="auto"/>
        <w:ind w:firstLine="0"/>
        <w:rPr>
          <w:rFonts w:hAnsi="宋体" w:hint="default"/>
          <w:sz w:val="21"/>
          <w:szCs w:val="21"/>
        </w:rPr>
      </w:pPr>
    </w:p>
    <w:p w:rsidR="00ED51B1" w:rsidRPr="00720E63" w:rsidRDefault="0033585D" w:rsidP="00ED51B1">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00ED51B1" w:rsidRPr="00720E63">
        <w:rPr>
          <w:rFonts w:ascii="宋体" w:hAnsi="宋体"/>
          <w:b/>
          <w:bCs/>
          <w:color w:val="000000"/>
        </w:rPr>
        <w:t>、基金认购份额的计算</w:t>
      </w:r>
    </w:p>
    <w:p w:rsidR="00ED51B1" w:rsidRDefault="00ED51B1" w:rsidP="00ED51B1">
      <w:pPr>
        <w:pStyle w:val="a3"/>
        <w:snapToGrid w:val="0"/>
        <w:spacing w:line="360" w:lineRule="auto"/>
        <w:ind w:firstLineChars="200" w:firstLine="420"/>
        <w:rPr>
          <w:rFonts w:hAnsi="宋体" w:hint="default"/>
          <w:szCs w:val="21"/>
        </w:rPr>
      </w:pPr>
      <w:r w:rsidRPr="00720E63">
        <w:rPr>
          <w:rFonts w:hAnsi="宋体"/>
          <w:szCs w:val="21"/>
        </w:rPr>
        <w:t>1、基金认购采用“金额认购、份额确认”的方式。基金的认购金额包括认购费用和净认购金额。认购份额的计算公式为：</w:t>
      </w:r>
    </w:p>
    <w:p w:rsidR="00ED51B1" w:rsidRDefault="00ED51B1" w:rsidP="00ED51B1">
      <w:pPr>
        <w:pStyle w:val="a3"/>
        <w:snapToGrid w:val="0"/>
        <w:spacing w:line="360" w:lineRule="auto"/>
        <w:ind w:firstLineChars="200" w:firstLine="420"/>
        <w:rPr>
          <w:rFonts w:hAnsi="宋体" w:hint="default"/>
          <w:szCs w:val="21"/>
        </w:rPr>
      </w:pPr>
      <w:r w:rsidRPr="00D463AE">
        <w:rPr>
          <w:rFonts w:hAnsi="宋体"/>
          <w:szCs w:val="21"/>
        </w:rPr>
        <w:t>（一）场外认购份额的计算</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1、基金场外认购采用“金额认购、份额确认”的方式。</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lastRenderedPageBreak/>
        <w:t>当认购费用适用比例费率时，认购份额的计算方法如下：</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认购费=</w:t>
      </w:r>
      <w:r>
        <w:rPr>
          <w:rFonts w:hAnsi="宋体"/>
          <w:szCs w:val="21"/>
        </w:rPr>
        <w:t>有效认购金额×认购费率</w:t>
      </w:r>
      <w:r w:rsidRPr="00D463AE">
        <w:rPr>
          <w:rFonts w:hAnsi="宋体"/>
          <w:szCs w:val="21"/>
        </w:rPr>
        <w:t>/（1+</w:t>
      </w:r>
      <w:r>
        <w:rPr>
          <w:rFonts w:hAnsi="宋体"/>
          <w:szCs w:val="21"/>
        </w:rPr>
        <w:t>认购费率</w:t>
      </w:r>
      <w:r w:rsidRPr="00D463AE">
        <w:rPr>
          <w:rFonts w:hAnsi="宋体"/>
          <w:szCs w:val="21"/>
        </w:rPr>
        <w:t>）</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认购份额＝（有效认购金额－认购费）/</w:t>
      </w:r>
      <w:r>
        <w:rPr>
          <w:rFonts w:hAnsi="宋体"/>
          <w:szCs w:val="21"/>
        </w:rPr>
        <w:t>基金</w:t>
      </w:r>
      <w:r w:rsidRPr="00D463AE">
        <w:rPr>
          <w:rFonts w:hAnsi="宋体"/>
          <w:szCs w:val="21"/>
        </w:rPr>
        <w:t>份额发售面值</w:t>
      </w:r>
    </w:p>
    <w:p w:rsidR="00ED51B1" w:rsidRPr="00542C57" w:rsidRDefault="00ED51B1" w:rsidP="00ED51B1">
      <w:pPr>
        <w:pStyle w:val="a3"/>
        <w:snapToGrid w:val="0"/>
        <w:spacing w:line="360" w:lineRule="auto"/>
        <w:ind w:firstLineChars="200" w:firstLine="420"/>
        <w:rPr>
          <w:rFonts w:hAnsi="宋体" w:hint="default"/>
          <w:szCs w:val="21"/>
        </w:rPr>
      </w:pPr>
      <w:r w:rsidRPr="00D463AE">
        <w:rPr>
          <w:rFonts w:hAnsi="宋体"/>
          <w:szCs w:val="21"/>
        </w:rPr>
        <w:t>利息转份额＝利息/</w:t>
      </w:r>
      <w:r w:rsidRPr="00542C57">
        <w:rPr>
          <w:rFonts w:hAnsi="宋体"/>
          <w:szCs w:val="21"/>
        </w:rPr>
        <w:t>基金份额发售面值</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实得认购份额=认购份额+利息转份额</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当认购费用为固定金额时，认购份额的计算方法如下：</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认购费用＝固定金额</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认购份额=（有效认购金额－认购费用）/</w:t>
      </w:r>
      <w:r>
        <w:rPr>
          <w:rFonts w:hAnsi="宋体"/>
          <w:szCs w:val="21"/>
        </w:rPr>
        <w:t>基金</w:t>
      </w:r>
      <w:r w:rsidRPr="00D463AE">
        <w:rPr>
          <w:rFonts w:hAnsi="宋体"/>
          <w:szCs w:val="21"/>
        </w:rPr>
        <w:t>份额发售面值</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利息转份额＝利息/</w:t>
      </w:r>
      <w:r>
        <w:rPr>
          <w:rFonts w:hAnsi="宋体"/>
          <w:szCs w:val="21"/>
        </w:rPr>
        <w:t>基金</w:t>
      </w:r>
      <w:r w:rsidRPr="00D463AE">
        <w:rPr>
          <w:rFonts w:hAnsi="宋体"/>
          <w:szCs w:val="21"/>
        </w:rPr>
        <w:t>份额发售面值</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实得认购份额=认购份额+利息转份额</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例：某投资人投资10万元场外认购本基金，该笔认购产生利息50元，对应的认购费率为1</w:t>
      </w:r>
      <w:r>
        <w:rPr>
          <w:rFonts w:hAnsi="宋体" w:hint="default"/>
          <w:szCs w:val="21"/>
        </w:rPr>
        <w:t>.2</w:t>
      </w:r>
      <w:r w:rsidRPr="00D463AE">
        <w:rPr>
          <w:rFonts w:hAnsi="宋体"/>
          <w:szCs w:val="21"/>
        </w:rPr>
        <w:t>%。则其可得到的认购份额为：</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认购费=100,000</w:t>
      </w:r>
      <w:r>
        <w:rPr>
          <w:rFonts w:hAnsi="宋体"/>
          <w:szCs w:val="21"/>
        </w:rPr>
        <w:t>×</w:t>
      </w:r>
      <w:r w:rsidRPr="00D463AE">
        <w:rPr>
          <w:rFonts w:hAnsi="宋体"/>
          <w:szCs w:val="21"/>
        </w:rPr>
        <w:t>1</w:t>
      </w:r>
      <w:r>
        <w:rPr>
          <w:rFonts w:hAnsi="宋体" w:hint="default"/>
          <w:szCs w:val="21"/>
        </w:rPr>
        <w:t>.2</w:t>
      </w:r>
      <w:r w:rsidRPr="00D463AE">
        <w:rPr>
          <w:rFonts w:hAnsi="宋体"/>
          <w:szCs w:val="21"/>
        </w:rPr>
        <w:t>%/（1+1</w:t>
      </w:r>
      <w:r>
        <w:rPr>
          <w:rFonts w:hAnsi="宋体" w:hint="default"/>
          <w:szCs w:val="21"/>
        </w:rPr>
        <w:t>.2</w:t>
      </w:r>
      <w:r w:rsidRPr="00D463AE">
        <w:rPr>
          <w:rFonts w:hAnsi="宋体"/>
          <w:szCs w:val="21"/>
        </w:rPr>
        <w:t>%）=</w:t>
      </w:r>
      <w:r>
        <w:rPr>
          <w:rFonts w:hAnsi="宋体" w:hint="default"/>
          <w:szCs w:val="21"/>
        </w:rPr>
        <w:t>1,185</w:t>
      </w:r>
      <w:r w:rsidRPr="00D463AE">
        <w:rPr>
          <w:rFonts w:hAnsi="宋体"/>
          <w:szCs w:val="21"/>
        </w:rPr>
        <w:t>.</w:t>
      </w:r>
      <w:r>
        <w:rPr>
          <w:rFonts w:hAnsi="宋体" w:hint="default"/>
          <w:szCs w:val="21"/>
        </w:rPr>
        <w:t>77</w:t>
      </w:r>
      <w:r w:rsidRPr="00D463AE">
        <w:rPr>
          <w:rFonts w:hAnsi="宋体"/>
          <w:szCs w:val="21"/>
        </w:rPr>
        <w:t>元</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认购份额=（100,000-</w:t>
      </w:r>
      <w:r>
        <w:rPr>
          <w:rFonts w:hAnsi="宋体" w:hint="default"/>
          <w:szCs w:val="21"/>
        </w:rPr>
        <w:t>1,185</w:t>
      </w:r>
      <w:r w:rsidRPr="00D463AE">
        <w:rPr>
          <w:rFonts w:hAnsi="宋体"/>
          <w:szCs w:val="21"/>
        </w:rPr>
        <w:t>.</w:t>
      </w:r>
      <w:r>
        <w:rPr>
          <w:rFonts w:hAnsi="宋体" w:hint="default"/>
          <w:szCs w:val="21"/>
        </w:rPr>
        <w:t>77</w:t>
      </w:r>
      <w:r w:rsidRPr="00D463AE">
        <w:rPr>
          <w:rFonts w:hAnsi="宋体"/>
          <w:szCs w:val="21"/>
        </w:rPr>
        <w:t>）/1.00=</w:t>
      </w:r>
      <w:r w:rsidRPr="001E3BF0">
        <w:rPr>
          <w:rFonts w:hAnsi="宋体"/>
          <w:szCs w:val="21"/>
        </w:rPr>
        <w:t>98</w:t>
      </w:r>
      <w:r>
        <w:rPr>
          <w:rFonts w:hAnsi="宋体" w:hint="default"/>
          <w:szCs w:val="21"/>
        </w:rPr>
        <w:t>,</w:t>
      </w:r>
      <w:r w:rsidRPr="001E3BF0">
        <w:rPr>
          <w:rFonts w:hAnsi="宋体"/>
          <w:szCs w:val="21"/>
        </w:rPr>
        <w:t>814.23</w:t>
      </w:r>
      <w:r w:rsidRPr="00D463AE">
        <w:rPr>
          <w:rFonts w:hAnsi="宋体"/>
          <w:szCs w:val="21"/>
        </w:rPr>
        <w:t>份</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利息转份额＝50/1.00=50.</w:t>
      </w:r>
      <w:r>
        <w:rPr>
          <w:rFonts w:hAnsi="宋体" w:hint="default"/>
          <w:szCs w:val="21"/>
        </w:rPr>
        <w:t>0</w:t>
      </w:r>
      <w:r w:rsidRPr="00D463AE">
        <w:rPr>
          <w:rFonts w:hAnsi="宋体"/>
          <w:szCs w:val="21"/>
        </w:rPr>
        <w:t>0份</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实得认购份额=</w:t>
      </w:r>
      <w:r w:rsidRPr="001E3BF0">
        <w:rPr>
          <w:rFonts w:hAnsi="宋体"/>
          <w:szCs w:val="21"/>
        </w:rPr>
        <w:t>98</w:t>
      </w:r>
      <w:r>
        <w:rPr>
          <w:rFonts w:hAnsi="宋体" w:hint="default"/>
          <w:szCs w:val="21"/>
        </w:rPr>
        <w:t>,</w:t>
      </w:r>
      <w:r w:rsidRPr="001E3BF0">
        <w:rPr>
          <w:rFonts w:hAnsi="宋体"/>
          <w:szCs w:val="21"/>
        </w:rPr>
        <w:t>814.23</w:t>
      </w:r>
      <w:r w:rsidRPr="00D463AE">
        <w:rPr>
          <w:rFonts w:hAnsi="宋体"/>
          <w:szCs w:val="21"/>
        </w:rPr>
        <w:t>+50.</w:t>
      </w:r>
      <w:r>
        <w:rPr>
          <w:rFonts w:hAnsi="宋体" w:hint="default"/>
          <w:szCs w:val="21"/>
        </w:rPr>
        <w:t>0</w:t>
      </w:r>
      <w:r w:rsidRPr="00D463AE">
        <w:rPr>
          <w:rFonts w:hAnsi="宋体"/>
          <w:szCs w:val="21"/>
        </w:rPr>
        <w:t>0=</w:t>
      </w:r>
      <w:r w:rsidRPr="001E3BF0">
        <w:rPr>
          <w:rFonts w:hAnsi="宋体"/>
          <w:szCs w:val="21"/>
        </w:rPr>
        <w:t>98</w:t>
      </w:r>
      <w:r>
        <w:rPr>
          <w:rFonts w:hAnsi="宋体" w:hint="default"/>
          <w:szCs w:val="21"/>
        </w:rPr>
        <w:t>,</w:t>
      </w:r>
      <w:r w:rsidRPr="001E3BF0">
        <w:rPr>
          <w:rFonts w:hAnsi="宋体"/>
          <w:szCs w:val="21"/>
        </w:rPr>
        <w:t>864.23</w:t>
      </w:r>
      <w:r w:rsidRPr="00D463AE">
        <w:rPr>
          <w:rFonts w:hAnsi="宋体"/>
          <w:szCs w:val="21"/>
        </w:rPr>
        <w:t>份</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2、场外认购份额的计算中，涉及基金份额和金额的计算结果均按四舍五入方法，保留到小数点后两位，由此产生的收益或损失由基金财产承担。场外认购利息折算的基金份额按截位法保留到小数点后两位，小数点第三位以后部分舍去归基金资产。</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（二）场内认购份额的计算</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1、基金场内认购采用“金额认购、份额确认”的方式。</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当认购费用适用比例费率时，认购份额的计算公式如下：</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认购费=</w:t>
      </w:r>
      <w:r>
        <w:rPr>
          <w:rFonts w:hAnsi="宋体"/>
          <w:szCs w:val="21"/>
        </w:rPr>
        <w:t>有效认购金额×</w:t>
      </w:r>
      <w:r w:rsidRPr="00D463AE">
        <w:rPr>
          <w:rFonts w:hAnsi="宋体"/>
          <w:szCs w:val="21"/>
        </w:rPr>
        <w:t>认购费率/（1+认购费率）</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认购份额＝（有效认购金额－认购费）/</w:t>
      </w:r>
      <w:r>
        <w:rPr>
          <w:rFonts w:hAnsi="宋体"/>
          <w:szCs w:val="21"/>
        </w:rPr>
        <w:t>基金</w:t>
      </w:r>
      <w:r w:rsidRPr="00D463AE">
        <w:rPr>
          <w:rFonts w:hAnsi="宋体"/>
          <w:szCs w:val="21"/>
        </w:rPr>
        <w:t>份额发售面值</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利息转份额＝利息/</w:t>
      </w:r>
      <w:r>
        <w:rPr>
          <w:rFonts w:hAnsi="宋体"/>
          <w:szCs w:val="21"/>
        </w:rPr>
        <w:t>基金</w:t>
      </w:r>
      <w:r w:rsidRPr="00D463AE">
        <w:rPr>
          <w:rFonts w:hAnsi="宋体"/>
          <w:szCs w:val="21"/>
        </w:rPr>
        <w:t>份额发售面值</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实得认购份额=认购份额+利息转份额</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当认购费用为固定金额时，认购份额的计算方法如下：</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认购费用＝固定金额</w:t>
      </w:r>
    </w:p>
    <w:p w:rsidR="00ED51B1" w:rsidRPr="00E23510"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认购份额=（有效认购金额－认购费用）/</w:t>
      </w:r>
      <w:r w:rsidRPr="00E23510">
        <w:rPr>
          <w:rFonts w:hAnsi="宋体"/>
          <w:szCs w:val="21"/>
        </w:rPr>
        <w:t>基金份额发售面值</w:t>
      </w:r>
    </w:p>
    <w:p w:rsidR="00ED51B1" w:rsidRDefault="00ED51B1" w:rsidP="00ED51B1">
      <w:pPr>
        <w:pStyle w:val="a3"/>
        <w:snapToGrid w:val="0"/>
        <w:spacing w:line="360" w:lineRule="auto"/>
        <w:ind w:firstLineChars="200" w:firstLine="420"/>
        <w:rPr>
          <w:rFonts w:hAnsi="宋体" w:hint="default"/>
          <w:szCs w:val="21"/>
        </w:rPr>
      </w:pPr>
      <w:r w:rsidRPr="00D463AE">
        <w:rPr>
          <w:rFonts w:hAnsi="宋体"/>
          <w:szCs w:val="21"/>
        </w:rPr>
        <w:t>利息转份额＝利息/</w:t>
      </w:r>
      <w:r w:rsidRPr="00E23510">
        <w:rPr>
          <w:rFonts w:hAnsi="宋体"/>
          <w:szCs w:val="21"/>
        </w:rPr>
        <w:t>基金份额发售面值</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实得认购份额=认购份额+利息转份额</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例：某投资人投资10万元场内认购本基金，该笔认购产生利息50元，对应的认购费率为1</w:t>
      </w:r>
      <w:r>
        <w:rPr>
          <w:rFonts w:hAnsi="宋体" w:hint="default"/>
          <w:szCs w:val="21"/>
        </w:rPr>
        <w:t>.2</w:t>
      </w:r>
      <w:r w:rsidRPr="00D463AE">
        <w:rPr>
          <w:rFonts w:hAnsi="宋体"/>
          <w:szCs w:val="21"/>
        </w:rPr>
        <w:t>%。则其可得到的认购份额为：</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认购费=100,000</w:t>
      </w:r>
      <w:r>
        <w:rPr>
          <w:rFonts w:hAnsi="宋体"/>
          <w:szCs w:val="21"/>
        </w:rPr>
        <w:t>×</w:t>
      </w:r>
      <w:r w:rsidRPr="00D463AE">
        <w:rPr>
          <w:rFonts w:hAnsi="宋体"/>
          <w:szCs w:val="21"/>
        </w:rPr>
        <w:t>1</w:t>
      </w:r>
      <w:r>
        <w:rPr>
          <w:rFonts w:hAnsi="宋体" w:hint="default"/>
          <w:szCs w:val="21"/>
        </w:rPr>
        <w:t>.2</w:t>
      </w:r>
      <w:r w:rsidRPr="00D463AE">
        <w:rPr>
          <w:rFonts w:hAnsi="宋体"/>
          <w:szCs w:val="21"/>
        </w:rPr>
        <w:t>%/（1+1</w:t>
      </w:r>
      <w:r>
        <w:rPr>
          <w:rFonts w:hAnsi="宋体" w:hint="default"/>
          <w:szCs w:val="21"/>
        </w:rPr>
        <w:t>.2</w:t>
      </w:r>
      <w:r w:rsidRPr="00D463AE">
        <w:rPr>
          <w:rFonts w:hAnsi="宋体"/>
          <w:szCs w:val="21"/>
        </w:rPr>
        <w:t>%）=</w:t>
      </w:r>
      <w:r>
        <w:rPr>
          <w:rFonts w:hAnsi="宋体" w:hint="default"/>
          <w:szCs w:val="21"/>
        </w:rPr>
        <w:t>1,185</w:t>
      </w:r>
      <w:r w:rsidRPr="00D463AE">
        <w:rPr>
          <w:rFonts w:hAnsi="宋体"/>
          <w:szCs w:val="21"/>
        </w:rPr>
        <w:t>.</w:t>
      </w:r>
      <w:r>
        <w:rPr>
          <w:rFonts w:hAnsi="宋体" w:hint="default"/>
          <w:szCs w:val="21"/>
        </w:rPr>
        <w:t>77</w:t>
      </w:r>
      <w:r w:rsidRPr="00D463AE">
        <w:rPr>
          <w:rFonts w:hAnsi="宋体"/>
          <w:szCs w:val="21"/>
        </w:rPr>
        <w:t>元</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lastRenderedPageBreak/>
        <w:t>认购份额=（100,000-</w:t>
      </w:r>
      <w:r>
        <w:rPr>
          <w:rFonts w:hAnsi="宋体" w:hint="default"/>
          <w:szCs w:val="21"/>
        </w:rPr>
        <w:t>1,185</w:t>
      </w:r>
      <w:r w:rsidRPr="00D463AE">
        <w:rPr>
          <w:rFonts w:hAnsi="宋体"/>
          <w:szCs w:val="21"/>
        </w:rPr>
        <w:t>.</w:t>
      </w:r>
      <w:r>
        <w:rPr>
          <w:rFonts w:hAnsi="宋体" w:hint="default"/>
          <w:szCs w:val="21"/>
        </w:rPr>
        <w:t>77</w:t>
      </w:r>
      <w:r w:rsidRPr="00D463AE">
        <w:rPr>
          <w:rFonts w:hAnsi="宋体"/>
          <w:szCs w:val="21"/>
        </w:rPr>
        <w:t>）/1.00=</w:t>
      </w:r>
      <w:r w:rsidRPr="001E3BF0">
        <w:rPr>
          <w:rFonts w:hAnsi="宋体"/>
          <w:szCs w:val="21"/>
        </w:rPr>
        <w:t>98</w:t>
      </w:r>
      <w:r>
        <w:rPr>
          <w:rFonts w:hAnsi="宋体" w:hint="default"/>
          <w:szCs w:val="21"/>
        </w:rPr>
        <w:t>,</w:t>
      </w:r>
      <w:r w:rsidRPr="001E3BF0">
        <w:rPr>
          <w:rFonts w:hAnsi="宋体"/>
          <w:szCs w:val="21"/>
        </w:rPr>
        <w:t>814.23</w:t>
      </w:r>
      <w:r w:rsidRPr="00D463AE">
        <w:rPr>
          <w:rFonts w:hAnsi="宋体"/>
          <w:szCs w:val="21"/>
        </w:rPr>
        <w:t>份</w:t>
      </w:r>
      <w:r>
        <w:rPr>
          <w:rFonts w:hAnsi="宋体"/>
          <w:szCs w:val="21"/>
        </w:rPr>
        <w:t>(先</w:t>
      </w:r>
      <w:r w:rsidRPr="00EC0C37">
        <w:rPr>
          <w:rFonts w:hAnsi="宋体"/>
          <w:szCs w:val="21"/>
        </w:rPr>
        <w:t>按四舍五入原则保留到小数点后两位</w:t>
      </w:r>
      <w:r>
        <w:rPr>
          <w:rFonts w:hAnsi="宋体"/>
          <w:szCs w:val="21"/>
        </w:rPr>
        <w:t>)=</w:t>
      </w:r>
      <w:r>
        <w:rPr>
          <w:rFonts w:hAnsi="宋体" w:hint="default"/>
          <w:szCs w:val="21"/>
        </w:rPr>
        <w:t>98,814</w:t>
      </w:r>
      <w:r>
        <w:rPr>
          <w:rFonts w:hAnsi="宋体"/>
          <w:szCs w:val="21"/>
        </w:rPr>
        <w:t>份（</w:t>
      </w:r>
      <w:r w:rsidRPr="00EC0C37">
        <w:rPr>
          <w:rFonts w:hAnsi="宋体"/>
          <w:szCs w:val="21"/>
        </w:rPr>
        <w:t>再按截位法保留到整数位</w:t>
      </w:r>
      <w:r>
        <w:rPr>
          <w:rFonts w:hAnsi="宋体"/>
          <w:szCs w:val="21"/>
        </w:rPr>
        <w:t>）</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利息转份额＝50/1.00=50份</w:t>
      </w:r>
    </w:p>
    <w:p w:rsidR="00ED51B1" w:rsidRDefault="00ED51B1" w:rsidP="00ED51B1">
      <w:pPr>
        <w:pStyle w:val="a3"/>
        <w:snapToGrid w:val="0"/>
        <w:spacing w:line="360" w:lineRule="auto"/>
        <w:ind w:firstLineChars="200" w:firstLine="420"/>
        <w:rPr>
          <w:rFonts w:hAnsi="宋体" w:hint="default"/>
          <w:szCs w:val="21"/>
        </w:rPr>
      </w:pPr>
      <w:r w:rsidRPr="00D463AE">
        <w:rPr>
          <w:rFonts w:hAnsi="宋体"/>
          <w:szCs w:val="21"/>
        </w:rPr>
        <w:t>实得认购份额=</w:t>
      </w:r>
      <w:r w:rsidR="00731C4D" w:rsidRPr="00D463AE">
        <w:rPr>
          <w:rFonts w:hAnsi="宋体"/>
          <w:szCs w:val="21"/>
        </w:rPr>
        <w:t>9</w:t>
      </w:r>
      <w:r w:rsidR="00731C4D">
        <w:rPr>
          <w:rFonts w:hAnsi="宋体"/>
          <w:szCs w:val="21"/>
        </w:rPr>
        <w:t>8</w:t>
      </w:r>
      <w:r>
        <w:rPr>
          <w:rFonts w:hAnsi="宋体" w:hint="default"/>
          <w:szCs w:val="21"/>
        </w:rPr>
        <w:t>,814</w:t>
      </w:r>
      <w:r w:rsidRPr="00D463AE">
        <w:rPr>
          <w:rFonts w:hAnsi="宋体"/>
          <w:szCs w:val="21"/>
        </w:rPr>
        <w:t>+50=</w:t>
      </w:r>
      <w:r w:rsidR="00731C4D" w:rsidRPr="00D463AE">
        <w:rPr>
          <w:rFonts w:hAnsi="宋体"/>
          <w:szCs w:val="21"/>
        </w:rPr>
        <w:t>9</w:t>
      </w:r>
      <w:r w:rsidR="00731C4D">
        <w:rPr>
          <w:rFonts w:hAnsi="宋体"/>
          <w:szCs w:val="21"/>
        </w:rPr>
        <w:t>8</w:t>
      </w:r>
      <w:r>
        <w:rPr>
          <w:rFonts w:hAnsi="宋体" w:hint="default"/>
          <w:szCs w:val="21"/>
        </w:rPr>
        <w:t>,864</w:t>
      </w:r>
      <w:r w:rsidRPr="00D463AE">
        <w:rPr>
          <w:rFonts w:hAnsi="宋体"/>
          <w:szCs w:val="21"/>
        </w:rPr>
        <w:t>份</w:t>
      </w:r>
    </w:p>
    <w:p w:rsidR="00ED51B1" w:rsidRPr="00D463AE" w:rsidRDefault="00ED51B1" w:rsidP="00ED51B1">
      <w:pPr>
        <w:pStyle w:val="a3"/>
        <w:snapToGrid w:val="0"/>
        <w:spacing w:line="360" w:lineRule="auto"/>
        <w:ind w:firstLineChars="200" w:firstLine="420"/>
        <w:rPr>
          <w:rFonts w:hAnsi="宋体" w:hint="default"/>
          <w:szCs w:val="21"/>
        </w:rPr>
      </w:pPr>
      <w:r>
        <w:rPr>
          <w:rFonts w:hAnsi="宋体"/>
          <w:szCs w:val="21"/>
        </w:rPr>
        <w:t>退回金额=0.</w:t>
      </w:r>
      <w:r>
        <w:rPr>
          <w:rFonts w:hAnsi="宋体" w:hint="default"/>
          <w:szCs w:val="21"/>
        </w:rPr>
        <w:t>23</w:t>
      </w:r>
      <w:r>
        <w:rPr>
          <w:rFonts w:hAnsi="宋体"/>
          <w:szCs w:val="21"/>
        </w:rPr>
        <w:t>*1.00=0.</w:t>
      </w:r>
      <w:r>
        <w:rPr>
          <w:rFonts w:hAnsi="宋体" w:hint="default"/>
          <w:szCs w:val="21"/>
        </w:rPr>
        <w:t>23</w:t>
      </w:r>
      <w:r>
        <w:rPr>
          <w:rFonts w:hAnsi="宋体"/>
          <w:szCs w:val="21"/>
        </w:rPr>
        <w:t>元</w:t>
      </w:r>
    </w:p>
    <w:p w:rsidR="00ED51B1" w:rsidRPr="00D463AE" w:rsidRDefault="00ED51B1" w:rsidP="00ED51B1">
      <w:pPr>
        <w:pStyle w:val="a3"/>
        <w:snapToGrid w:val="0"/>
        <w:spacing w:line="360" w:lineRule="auto"/>
        <w:ind w:firstLineChars="200" w:firstLine="420"/>
        <w:rPr>
          <w:rFonts w:hAnsi="宋体" w:hint="default"/>
          <w:szCs w:val="21"/>
        </w:rPr>
      </w:pPr>
      <w:r w:rsidRPr="00D463AE">
        <w:rPr>
          <w:rFonts w:hAnsi="宋体"/>
          <w:szCs w:val="21"/>
        </w:rPr>
        <w:t>2、场内认购份额的计算中，投资者认购所得场内份额先按四舍五入原则保留到小数点后两位，再按截位法保留到整数位，小数部分对应的金额退还投资人。场内认购利息折算的基金份额按截位法保留到整数位，小数部分舍去归基金资产。</w:t>
      </w:r>
    </w:p>
    <w:p w:rsidR="00ED51B1" w:rsidRPr="00720E63" w:rsidRDefault="00ED51B1" w:rsidP="00ED51B1">
      <w:pPr>
        <w:pStyle w:val="30"/>
        <w:snapToGrid w:val="0"/>
        <w:spacing w:line="360" w:lineRule="auto"/>
        <w:ind w:firstLine="0"/>
        <w:rPr>
          <w:rFonts w:hAnsi="宋体" w:hint="default"/>
          <w:sz w:val="21"/>
          <w:szCs w:val="21"/>
        </w:rPr>
      </w:pPr>
    </w:p>
    <w:p w:rsidR="00ED51B1" w:rsidRPr="00720E63" w:rsidRDefault="0033585D" w:rsidP="00ED51B1">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00ED51B1" w:rsidRPr="00720E63">
        <w:rPr>
          <w:rFonts w:ascii="宋体" w:hAnsi="宋体"/>
          <w:b/>
          <w:bCs/>
          <w:color w:val="000000"/>
        </w:rPr>
        <w:t>、基金认购金额的限制</w:t>
      </w:r>
    </w:p>
    <w:p w:rsidR="00ED51B1" w:rsidRDefault="00ED51B1" w:rsidP="00ED51B1">
      <w:pPr>
        <w:pStyle w:val="a3"/>
        <w:snapToGrid w:val="0"/>
        <w:spacing w:line="360" w:lineRule="auto"/>
        <w:ind w:firstLineChars="200" w:firstLine="420"/>
        <w:rPr>
          <w:rFonts w:hAnsi="宋体" w:hint="default"/>
          <w:szCs w:val="21"/>
        </w:rPr>
      </w:pPr>
      <w:r w:rsidRPr="009A01B7">
        <w:rPr>
          <w:rFonts w:hAnsi="宋体"/>
          <w:szCs w:val="21"/>
        </w:rPr>
        <w:t>本基金场外</w:t>
      </w:r>
      <w:r>
        <w:rPr>
          <w:rFonts w:hAnsi="宋体"/>
          <w:szCs w:val="21"/>
        </w:rPr>
        <w:t>销售</w:t>
      </w:r>
      <w:r w:rsidRPr="009A01B7">
        <w:rPr>
          <w:rFonts w:hAnsi="宋体"/>
          <w:szCs w:val="21"/>
        </w:rPr>
        <w:t>机构首次认购和追加认购最低金额均为人民币1元，具体认购金额以各基金销售机构的公告为准。本基金直销机构最低认购金额由基金管理人制定和调整。</w:t>
      </w:r>
    </w:p>
    <w:p w:rsidR="00ED51B1" w:rsidRDefault="00ED51B1" w:rsidP="00ED51B1">
      <w:pPr>
        <w:pStyle w:val="a3"/>
        <w:snapToGrid w:val="0"/>
        <w:spacing w:line="360" w:lineRule="auto"/>
        <w:ind w:firstLineChars="200" w:firstLine="420"/>
        <w:rPr>
          <w:rFonts w:hAnsi="宋体" w:hint="default"/>
          <w:szCs w:val="21"/>
        </w:rPr>
      </w:pPr>
      <w:r w:rsidRPr="006634BF">
        <w:rPr>
          <w:rFonts w:hAnsi="宋体"/>
          <w:szCs w:val="21"/>
        </w:rPr>
        <w:t>本基金场内认购单笔最低认购金额为</w:t>
      </w:r>
      <w:r>
        <w:rPr>
          <w:rFonts w:hAnsi="宋体"/>
          <w:szCs w:val="21"/>
        </w:rPr>
        <w:t>1</w:t>
      </w:r>
      <w:r w:rsidRPr="006634BF">
        <w:rPr>
          <w:rFonts w:hAnsi="宋体" w:hint="default"/>
          <w:szCs w:val="21"/>
        </w:rPr>
        <w:t>,000元，超过</w:t>
      </w:r>
      <w:r>
        <w:rPr>
          <w:rFonts w:hAnsi="宋体"/>
          <w:szCs w:val="21"/>
        </w:rPr>
        <w:t>1</w:t>
      </w:r>
      <w:r w:rsidRPr="006634BF">
        <w:rPr>
          <w:rFonts w:hAnsi="宋体" w:hint="default"/>
          <w:szCs w:val="21"/>
        </w:rPr>
        <w:t>,000元的须为1元的整数倍。如发生末日比例确认，认购申请确认不受最低认购数量的限制。</w:t>
      </w:r>
    </w:p>
    <w:p w:rsidR="00ED51B1" w:rsidRDefault="00ED51B1" w:rsidP="00ED51B1">
      <w:pPr>
        <w:pStyle w:val="30"/>
        <w:snapToGrid w:val="0"/>
        <w:spacing w:line="360" w:lineRule="auto"/>
        <w:ind w:firstLineChars="150" w:firstLine="315"/>
        <w:rPr>
          <w:rFonts w:hAnsi="宋体" w:hint="default"/>
          <w:sz w:val="21"/>
          <w:szCs w:val="21"/>
        </w:rPr>
      </w:pPr>
    </w:p>
    <w:p w:rsidR="00ED51B1" w:rsidRPr="00720E63" w:rsidRDefault="0033585D" w:rsidP="00ED51B1">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00ED51B1" w:rsidRPr="00720E63">
        <w:rPr>
          <w:rFonts w:ascii="宋体" w:hAnsi="宋体"/>
          <w:b/>
          <w:bCs/>
          <w:color w:val="000000"/>
        </w:rPr>
        <w:t>、基金份额的认购和持有限额</w:t>
      </w:r>
    </w:p>
    <w:p w:rsidR="0033585D" w:rsidRDefault="00ED51B1" w:rsidP="00ED51B1">
      <w:pPr>
        <w:snapToGrid w:val="0"/>
        <w:spacing w:line="360" w:lineRule="auto"/>
        <w:ind w:firstLineChars="200" w:firstLine="420"/>
      </w:pPr>
      <w:r w:rsidRPr="00B92343">
        <w:rPr>
          <w:rFonts w:ascii="宋体" w:hAnsi="宋体"/>
          <w:bCs/>
          <w:color w:val="000000"/>
        </w:rPr>
        <w:t>基金管理人</w:t>
      </w:r>
      <w:r w:rsidRPr="00B92343">
        <w:rPr>
          <w:rFonts w:ascii="宋体" w:hAnsi="宋体" w:hint="eastAsia"/>
          <w:bCs/>
          <w:color w:val="000000"/>
        </w:rPr>
        <w:t>不</w:t>
      </w:r>
      <w:r w:rsidRPr="00B92343">
        <w:rPr>
          <w:rFonts w:ascii="宋体" w:hAnsi="宋体"/>
          <w:bCs/>
          <w:color w:val="000000"/>
        </w:rPr>
        <w:t>对募集期间的单个投资人的累计认购金额进行限制</w:t>
      </w:r>
      <w:r>
        <w:rPr>
          <w:rFonts w:ascii="宋体" w:hAnsi="宋体" w:hint="eastAsia"/>
          <w:bCs/>
          <w:color w:val="000000"/>
        </w:rPr>
        <w:t>,</w:t>
      </w:r>
      <w:r>
        <w:t>但法律法规或监管要求另有规定的除外。</w:t>
      </w:r>
    </w:p>
    <w:p w:rsidR="0033585D" w:rsidRDefault="0033585D">
      <w:pPr>
        <w:widowControl/>
        <w:jc w:val="left"/>
      </w:pPr>
      <w: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10" w:name="_Toc508280532"/>
      <w:r w:rsidRPr="00720E63">
        <w:rPr>
          <w:rFonts w:ascii="宋体" w:eastAsia="宋体" w:hAnsi="宋体" w:hint="eastAsia"/>
        </w:rPr>
        <w:lastRenderedPageBreak/>
        <w:t>基金合同的生效</w:t>
      </w:r>
      <w:bookmarkEnd w:id="10"/>
    </w:p>
    <w:p w:rsidR="0033585D" w:rsidRDefault="0033585D" w:rsidP="0033585D">
      <w:pPr>
        <w:snapToGrid w:val="0"/>
        <w:spacing w:line="360" w:lineRule="auto"/>
        <w:rPr>
          <w:b/>
          <w:bCs/>
          <w:kern w:val="44"/>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b/>
          <w:bCs/>
          <w:color w:val="000000"/>
        </w:rPr>
        <w:t>一、基金备案的条件</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bCs/>
          <w:color w:val="00000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3585D" w:rsidRPr="0033585D" w:rsidRDefault="0033585D" w:rsidP="0033585D">
      <w:pPr>
        <w:snapToGrid w:val="0"/>
        <w:spacing w:line="360" w:lineRule="auto"/>
        <w:ind w:firstLineChars="200" w:firstLine="420"/>
        <w:rPr>
          <w:rFonts w:ascii="宋体" w:hAnsi="宋体"/>
          <w:bCs/>
          <w:color w:val="000000"/>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b/>
          <w:bCs/>
          <w:color w:val="000000"/>
        </w:rPr>
        <w:t>二、基金合同不能生效时募集资金的处理方式</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bCs/>
          <w:color w:val="000000"/>
        </w:rPr>
        <w:t>如果募集期限届满，未满足</w:t>
      </w:r>
      <w:r w:rsidRPr="0033585D">
        <w:rPr>
          <w:rFonts w:ascii="宋体" w:hAnsi="宋体" w:hint="eastAsia"/>
          <w:bCs/>
          <w:color w:val="000000"/>
        </w:rPr>
        <w:t>基金备案</w:t>
      </w:r>
      <w:r w:rsidRPr="0033585D">
        <w:rPr>
          <w:rFonts w:ascii="宋体" w:hAnsi="宋体"/>
          <w:bCs/>
          <w:color w:val="000000"/>
        </w:rPr>
        <w:t>条件，基金管理人应当承担下列责任：</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bCs/>
          <w:color w:val="000000"/>
        </w:rPr>
        <w:t>1、以其固有财产承担因募集行为而产生的债务和费用；</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bCs/>
          <w:color w:val="000000"/>
        </w:rPr>
        <w:t>2、在基金募集期限届满后</w:t>
      </w:r>
      <w:r w:rsidRPr="0033585D">
        <w:rPr>
          <w:rFonts w:ascii="宋体" w:hAnsi="宋体" w:hint="eastAsia"/>
          <w:bCs/>
          <w:color w:val="000000"/>
        </w:rPr>
        <w:t>30</w:t>
      </w:r>
      <w:r w:rsidRPr="0033585D">
        <w:rPr>
          <w:rFonts w:ascii="宋体" w:hAnsi="宋体"/>
          <w:bCs/>
          <w:color w:val="000000"/>
        </w:rPr>
        <w:t>日内返还投资</w:t>
      </w:r>
      <w:r w:rsidRPr="0033585D">
        <w:rPr>
          <w:rFonts w:ascii="宋体" w:hAnsi="宋体" w:hint="eastAsia"/>
          <w:bCs/>
          <w:color w:val="000000"/>
        </w:rPr>
        <w:t>人</w:t>
      </w:r>
      <w:r w:rsidRPr="0033585D">
        <w:rPr>
          <w:rFonts w:ascii="宋体" w:hAnsi="宋体"/>
          <w:bCs/>
          <w:color w:val="000000"/>
        </w:rPr>
        <w:t>已缴纳的款项，并加计银行同期</w:t>
      </w:r>
      <w:r w:rsidRPr="0033585D">
        <w:rPr>
          <w:rFonts w:ascii="宋体" w:hAnsi="宋体" w:hint="eastAsia"/>
          <w:bCs/>
          <w:color w:val="000000"/>
        </w:rPr>
        <w:t>活期</w:t>
      </w:r>
      <w:r w:rsidRPr="0033585D">
        <w:rPr>
          <w:rFonts w:ascii="宋体" w:hAnsi="宋体"/>
          <w:bCs/>
          <w:color w:val="000000"/>
        </w:rPr>
        <w:t>存款利息。</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bCs/>
          <w:color w:val="000000"/>
        </w:rPr>
        <w:t>3、如基金募集失败，基金管理人、基金托管人及</w:t>
      </w:r>
      <w:r w:rsidRPr="0033585D">
        <w:rPr>
          <w:rFonts w:ascii="宋体" w:hAnsi="宋体" w:hint="eastAsia"/>
          <w:bCs/>
          <w:color w:val="000000"/>
        </w:rPr>
        <w:t>销售</w:t>
      </w:r>
      <w:r w:rsidRPr="0033585D">
        <w:rPr>
          <w:rFonts w:ascii="宋体" w:hAnsi="宋体"/>
          <w:bCs/>
          <w:color w:val="000000"/>
        </w:rPr>
        <w:t>机构不得请求报酬。基金管理人、基金托管人和</w:t>
      </w:r>
      <w:r w:rsidRPr="0033585D">
        <w:rPr>
          <w:rFonts w:ascii="宋体" w:hAnsi="宋体" w:hint="eastAsia"/>
          <w:bCs/>
          <w:color w:val="000000"/>
        </w:rPr>
        <w:t>销售</w:t>
      </w:r>
      <w:r w:rsidRPr="0033585D">
        <w:rPr>
          <w:rFonts w:ascii="宋体" w:hAnsi="宋体"/>
          <w:bCs/>
          <w:color w:val="000000"/>
        </w:rPr>
        <w:t>机构为基金募集支付之一切费用应由各方各自承担。</w:t>
      </w:r>
    </w:p>
    <w:p w:rsidR="0033585D" w:rsidRPr="0033585D" w:rsidRDefault="0033585D" w:rsidP="0033585D">
      <w:pPr>
        <w:snapToGrid w:val="0"/>
        <w:spacing w:line="360" w:lineRule="auto"/>
        <w:ind w:firstLineChars="200" w:firstLine="420"/>
        <w:rPr>
          <w:rFonts w:ascii="宋体" w:hAnsi="宋体"/>
          <w:bCs/>
          <w:color w:val="000000"/>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b/>
          <w:bCs/>
          <w:color w:val="000000"/>
        </w:rPr>
        <w:t>三、基金存续期内的基金份额持有人数量和资产规模</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《基金合同》生效之日起三年后的对应日，若基金资产净值低于2亿元，基金合同自动终止，且不得通过召开基金份额持有人大会延续基金合同期限。</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bCs/>
          <w:color w:val="000000"/>
        </w:rPr>
        <w:t>基金合同生效满</w:t>
      </w:r>
      <w:r w:rsidRPr="0033585D">
        <w:rPr>
          <w:rFonts w:ascii="宋体" w:hAnsi="宋体" w:hint="eastAsia"/>
          <w:bCs/>
          <w:color w:val="000000"/>
        </w:rPr>
        <w:t>三</w:t>
      </w:r>
      <w:r w:rsidRPr="0033585D">
        <w:rPr>
          <w:rFonts w:ascii="宋体" w:hAnsi="宋体"/>
          <w:bCs/>
          <w:color w:val="000000"/>
        </w:rPr>
        <w:t>年后，每个开放期届满时，基金份额持有人数量不满200人或基金资产净值低于5000万元的，基金合同自动终止</w:t>
      </w:r>
      <w:r w:rsidRPr="0033585D">
        <w:rPr>
          <w:rFonts w:ascii="宋体" w:hAnsi="宋体" w:hint="eastAsia"/>
          <w:bCs/>
          <w:color w:val="000000"/>
        </w:rPr>
        <w:t>, 不需要基金份额召开持有人大会</w:t>
      </w:r>
      <w:r w:rsidRPr="0033585D">
        <w:rPr>
          <w:rFonts w:ascii="宋体" w:hAnsi="宋体"/>
          <w:bCs/>
          <w:color w:val="000000"/>
        </w:rPr>
        <w:t>。</w:t>
      </w:r>
    </w:p>
    <w:p w:rsidR="0033585D" w:rsidRDefault="0033585D" w:rsidP="0033585D">
      <w:pPr>
        <w:snapToGrid w:val="0"/>
        <w:spacing w:line="360" w:lineRule="auto"/>
        <w:ind w:firstLineChars="200" w:firstLine="420"/>
        <w:rPr>
          <w:bCs/>
          <w:szCs w:val="21"/>
        </w:rPr>
      </w:pPr>
      <w:r w:rsidRPr="0033585D">
        <w:rPr>
          <w:rFonts w:ascii="宋体" w:hAnsi="宋体"/>
          <w:bCs/>
          <w:color w:val="000000"/>
        </w:rPr>
        <w:t>法律法规</w:t>
      </w:r>
      <w:r w:rsidRPr="0033585D">
        <w:rPr>
          <w:rFonts w:ascii="宋体" w:hAnsi="宋体" w:hint="eastAsia"/>
          <w:bCs/>
          <w:color w:val="000000"/>
        </w:rPr>
        <w:t>或中国证监会</w:t>
      </w:r>
      <w:r w:rsidRPr="0033585D">
        <w:rPr>
          <w:rFonts w:ascii="宋体" w:hAnsi="宋体"/>
          <w:bCs/>
          <w:color w:val="000000"/>
        </w:rPr>
        <w:t>另有规定时，从其规定。</w:t>
      </w:r>
    </w:p>
    <w:p w:rsidR="0033585D" w:rsidRDefault="0033585D" w:rsidP="0033585D">
      <w:pPr>
        <w:snapToGrid w:val="0"/>
        <w:spacing w:line="360" w:lineRule="auto"/>
        <w:ind w:firstLineChars="200" w:firstLine="420"/>
        <w:rPr>
          <w:bCs/>
          <w:szCs w:val="21"/>
        </w:rPr>
      </w:pPr>
    </w:p>
    <w:p w:rsidR="0033585D" w:rsidRDefault="0033585D">
      <w:pPr>
        <w:widowControl/>
        <w:jc w:val="left"/>
        <w:rPr>
          <w:bCs/>
          <w:szCs w:val="21"/>
        </w:rPr>
      </w:pPr>
      <w:r>
        <w:rPr>
          <w:bCs/>
          <w:szCs w:val="21"/>
        </w:rPr>
        <w:br w:type="page"/>
      </w:r>
    </w:p>
    <w:p w:rsidR="0033585D" w:rsidRPr="000F1182" w:rsidRDefault="0033585D" w:rsidP="0033585D">
      <w:pPr>
        <w:pStyle w:val="2"/>
        <w:numPr>
          <w:ilvl w:val="0"/>
          <w:numId w:val="2"/>
        </w:numPr>
        <w:snapToGrid w:val="0"/>
        <w:spacing w:before="0" w:after="0" w:line="360" w:lineRule="auto"/>
        <w:jc w:val="left"/>
        <w:rPr>
          <w:rFonts w:ascii="宋体" w:eastAsia="宋体" w:hAnsi="宋体"/>
        </w:rPr>
      </w:pPr>
      <w:bookmarkStart w:id="11" w:name="_Toc508280533"/>
      <w:r w:rsidRPr="000F1182">
        <w:rPr>
          <w:rFonts w:ascii="宋体" w:eastAsia="宋体" w:hAnsi="宋体" w:hint="eastAsia"/>
        </w:rPr>
        <w:lastRenderedPageBreak/>
        <w:t>基金份额的上市交易</w:t>
      </w:r>
      <w:bookmarkEnd w:id="11"/>
    </w:p>
    <w:p w:rsidR="0033585D" w:rsidRDefault="0033585D" w:rsidP="0033585D">
      <w:pPr>
        <w:snapToGrid w:val="0"/>
        <w:spacing w:line="360" w:lineRule="auto"/>
        <w:ind w:firstLineChars="200" w:firstLine="420"/>
        <w:rPr>
          <w:bCs/>
          <w:szCs w:val="21"/>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hint="eastAsia"/>
          <w:b/>
          <w:bCs/>
          <w:color w:val="000000"/>
        </w:rPr>
        <w:t>一、基金份额的上市交易</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基金合同生效后，在符合法律法规和上海证券交易所规定的上市条件的情况下，本基金可申请在上海证券交易所上市交易。</w:t>
      </w:r>
    </w:p>
    <w:p w:rsidR="0033585D" w:rsidRPr="0033585D" w:rsidRDefault="0033585D" w:rsidP="0033585D">
      <w:pPr>
        <w:snapToGrid w:val="0"/>
        <w:spacing w:line="360" w:lineRule="auto"/>
        <w:ind w:firstLineChars="200" w:firstLine="420"/>
        <w:rPr>
          <w:rFonts w:ascii="宋体" w:hAnsi="宋体"/>
          <w:bCs/>
          <w:color w:val="000000"/>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hint="eastAsia"/>
          <w:b/>
          <w:bCs/>
          <w:color w:val="000000"/>
        </w:rPr>
        <w:t>二、上市交易的地点</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上海证券交易所。</w:t>
      </w:r>
    </w:p>
    <w:p w:rsidR="0033585D" w:rsidRPr="0033585D" w:rsidRDefault="0033585D" w:rsidP="0033585D">
      <w:pPr>
        <w:snapToGrid w:val="0"/>
        <w:spacing w:line="360" w:lineRule="auto"/>
        <w:ind w:firstLineChars="200" w:firstLine="420"/>
        <w:rPr>
          <w:rFonts w:ascii="宋体" w:hAnsi="宋体"/>
          <w:bCs/>
          <w:color w:val="000000"/>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hint="eastAsia"/>
          <w:b/>
          <w:bCs/>
          <w:color w:val="000000"/>
        </w:rPr>
        <w:t>三、上市交易的时间</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本基金合同生效后3个月内，在符合法律法规和上海证券交易所规定的上市条件的情况下，本基金可申请在上海证券交易所上市交易。</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在确定上市交易的时间后，基金管理人应依据法律法规规定在指定媒介上刊登基金份额上市交易公告书。</w:t>
      </w:r>
    </w:p>
    <w:p w:rsidR="0033585D" w:rsidRPr="0033585D" w:rsidRDefault="0033585D" w:rsidP="0033585D">
      <w:pPr>
        <w:snapToGrid w:val="0"/>
        <w:spacing w:line="360" w:lineRule="auto"/>
        <w:ind w:firstLineChars="200" w:firstLine="420"/>
        <w:rPr>
          <w:rFonts w:ascii="宋体" w:hAnsi="宋体"/>
          <w:bCs/>
          <w:color w:val="000000"/>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hint="eastAsia"/>
          <w:b/>
          <w:bCs/>
          <w:color w:val="000000"/>
        </w:rPr>
        <w:t>四、上市交易的规则</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本基金在上海证券交易所的上市交易需遵循《上海证券交易所证券投资基金上市规则》、《上海证券交易所交易规则》等有关规定及其不时修订和补充。</w:t>
      </w:r>
    </w:p>
    <w:p w:rsidR="0033585D" w:rsidRPr="0033585D" w:rsidRDefault="0033585D" w:rsidP="0033585D">
      <w:pPr>
        <w:snapToGrid w:val="0"/>
        <w:spacing w:line="360" w:lineRule="auto"/>
        <w:ind w:firstLineChars="200" w:firstLine="420"/>
        <w:rPr>
          <w:rFonts w:ascii="宋体" w:hAnsi="宋体"/>
          <w:bCs/>
          <w:color w:val="000000"/>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hint="eastAsia"/>
          <w:b/>
          <w:bCs/>
          <w:color w:val="000000"/>
        </w:rPr>
        <w:t>五、上市交易的费用</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上市交易的费用按照上海证券交易所有关规定办理。</w:t>
      </w:r>
    </w:p>
    <w:p w:rsidR="0033585D" w:rsidRPr="0033585D" w:rsidRDefault="0033585D" w:rsidP="0033585D">
      <w:pPr>
        <w:snapToGrid w:val="0"/>
        <w:spacing w:line="360" w:lineRule="auto"/>
        <w:ind w:firstLineChars="200" w:firstLine="420"/>
        <w:rPr>
          <w:rFonts w:ascii="宋体" w:hAnsi="宋体"/>
          <w:bCs/>
          <w:color w:val="000000"/>
        </w:rPr>
      </w:pPr>
    </w:p>
    <w:p w:rsidR="0033585D" w:rsidRPr="008F1F14" w:rsidRDefault="0033585D" w:rsidP="008F1F14">
      <w:pPr>
        <w:snapToGrid w:val="0"/>
        <w:spacing w:line="360" w:lineRule="auto"/>
        <w:ind w:firstLineChars="200" w:firstLine="422"/>
        <w:rPr>
          <w:rFonts w:ascii="宋体" w:hAnsi="宋体"/>
          <w:b/>
          <w:bCs/>
          <w:color w:val="000000"/>
        </w:rPr>
      </w:pPr>
      <w:r w:rsidRPr="008F1F14">
        <w:rPr>
          <w:rFonts w:ascii="宋体" w:hAnsi="宋体" w:hint="eastAsia"/>
          <w:b/>
          <w:bCs/>
          <w:color w:val="000000"/>
        </w:rPr>
        <w:t>六、上市交易的停复牌和终止上市</w:t>
      </w:r>
    </w:p>
    <w:p w:rsid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上市基金份额的停复牌和终止上市按照《基金法》相关规定和上海证券交易所的相关规定执行。具体情况见基金管理人届时相关公告。</w:t>
      </w:r>
    </w:p>
    <w:p w:rsidR="00D740C7" w:rsidRPr="0033585D" w:rsidRDefault="00D740C7" w:rsidP="00791679">
      <w:pPr>
        <w:snapToGrid w:val="0"/>
        <w:spacing w:line="360" w:lineRule="auto"/>
        <w:ind w:firstLineChars="200" w:firstLine="420"/>
        <w:rPr>
          <w:rFonts w:ascii="宋体" w:hAnsi="宋体"/>
          <w:bCs/>
          <w:color w:val="000000"/>
        </w:rPr>
      </w:pPr>
      <w:r w:rsidRPr="00791679">
        <w:rPr>
          <w:rFonts w:ascii="宋体" w:hAnsi="宋体" w:hint="eastAsia"/>
          <w:bCs/>
          <w:color w:val="000000"/>
        </w:rPr>
        <w:t>根据本基金实际运作情况，本基金管理人可以在与上海</w:t>
      </w:r>
      <w:r w:rsidR="00B269BC">
        <w:rPr>
          <w:rFonts w:ascii="宋体" w:hAnsi="宋体" w:hint="eastAsia"/>
          <w:bCs/>
          <w:color w:val="000000"/>
        </w:rPr>
        <w:t>证券</w:t>
      </w:r>
      <w:r w:rsidRPr="00791679">
        <w:rPr>
          <w:rFonts w:ascii="宋体" w:hAnsi="宋体" w:hint="eastAsia"/>
          <w:bCs/>
          <w:color w:val="000000"/>
        </w:rPr>
        <w:t>交易所协商一致的情况下，在封闭期届满前3个月内暂停本基金的上市交易。</w:t>
      </w:r>
    </w:p>
    <w:p w:rsidR="0033585D" w:rsidRPr="0033585D" w:rsidRDefault="0033585D" w:rsidP="0033585D">
      <w:pPr>
        <w:snapToGrid w:val="0"/>
        <w:spacing w:line="360" w:lineRule="auto"/>
        <w:ind w:firstLineChars="200" w:firstLine="420"/>
        <w:rPr>
          <w:rFonts w:ascii="宋体" w:hAnsi="宋体"/>
          <w:bCs/>
          <w:color w:val="000000"/>
        </w:rPr>
      </w:pP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七、相关法律法规、中国证监会及上海证券交易所对基金上市交易的规则等相关规定进行调整的，本基金基金合同相应予以修改，且此项修改无须召开基金份额持有人大会，并在本基金更新的招募说明书中列示。</w:t>
      </w:r>
    </w:p>
    <w:p w:rsidR="0033585D" w:rsidRPr="0033585D" w:rsidRDefault="0033585D" w:rsidP="0033585D">
      <w:pPr>
        <w:snapToGrid w:val="0"/>
        <w:spacing w:line="360" w:lineRule="auto"/>
        <w:ind w:firstLineChars="200" w:firstLine="420"/>
        <w:rPr>
          <w:rFonts w:ascii="宋体" w:hAnsi="宋体"/>
          <w:bCs/>
          <w:color w:val="000000"/>
        </w:rPr>
      </w:pPr>
      <w:r w:rsidRPr="0033585D">
        <w:rPr>
          <w:rFonts w:ascii="宋体" w:hAnsi="宋体" w:hint="eastAsia"/>
          <w:bCs/>
          <w:color w:val="000000"/>
        </w:rPr>
        <w:t>若上海证券交易所、中国证券登记结算有限责任公司增加了基金上市交易的新功能，本基金管理人可以在履行适当的程序后增加相应功能。</w:t>
      </w:r>
    </w:p>
    <w:p w:rsidR="0033585D" w:rsidRDefault="0033585D" w:rsidP="0036094C">
      <w:pPr>
        <w:snapToGrid w:val="0"/>
        <w:spacing w:line="360" w:lineRule="auto"/>
        <w:ind w:firstLineChars="200" w:firstLine="420"/>
        <w:rPr>
          <w:rFonts w:ascii="宋体" w:hAnsi="宋体"/>
          <w:bCs/>
          <w:color w:val="000000"/>
        </w:rPr>
      </w:pPr>
      <w:r w:rsidRPr="0033585D">
        <w:rPr>
          <w:rFonts w:ascii="宋体" w:hAnsi="宋体" w:hint="eastAsia"/>
          <w:bCs/>
          <w:color w:val="000000"/>
        </w:rPr>
        <w:t>在不违反法律法规及不损害基金份额持有人利益的前提下，本基金可以申请在包括境外</w:t>
      </w:r>
      <w:r w:rsidRPr="0033585D">
        <w:rPr>
          <w:rFonts w:ascii="宋体" w:hAnsi="宋体" w:hint="eastAsia"/>
          <w:bCs/>
          <w:color w:val="000000"/>
        </w:rPr>
        <w:lastRenderedPageBreak/>
        <w:t>交易所在内的其他交易场所上市交易，而无需召开基金份额持有人大会审议。</w:t>
      </w:r>
      <w:r>
        <w:rPr>
          <w:rFonts w:ascii="宋体" w:hAnsi="宋体"/>
          <w:bCs/>
          <w:color w:val="000000"/>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12" w:name="_Toc508280534"/>
      <w:r w:rsidRPr="00720E63">
        <w:rPr>
          <w:rFonts w:ascii="宋体" w:eastAsia="宋体" w:hAnsi="宋体" w:hint="eastAsia"/>
        </w:rPr>
        <w:lastRenderedPageBreak/>
        <w:t>基金份额的申购和赎回</w:t>
      </w:r>
      <w:bookmarkEnd w:id="12"/>
    </w:p>
    <w:p w:rsidR="00835771" w:rsidRDefault="00835771" w:rsidP="0033585D">
      <w:pPr>
        <w:snapToGrid w:val="0"/>
        <w:spacing w:line="360" w:lineRule="auto"/>
        <w:ind w:firstLineChars="200" w:firstLine="420"/>
        <w:rPr>
          <w:rFonts w:ascii="宋体" w:hAnsi="宋体"/>
          <w:bCs/>
          <w:color w:val="000000"/>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一、申购与赎回场所</w:t>
      </w:r>
    </w:p>
    <w:p w:rsidR="0033585D" w:rsidRDefault="0033585D" w:rsidP="0033585D">
      <w:pPr>
        <w:snapToGrid w:val="0"/>
        <w:spacing w:line="360" w:lineRule="auto"/>
        <w:ind w:firstLineChars="200" w:firstLine="420"/>
        <w:rPr>
          <w:bCs/>
          <w:szCs w:val="21"/>
        </w:rPr>
      </w:pPr>
      <w:r w:rsidRPr="006C6145">
        <w:rPr>
          <w:rFonts w:hint="eastAsia"/>
          <w:bCs/>
          <w:szCs w:val="21"/>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具体的销售</w:t>
      </w:r>
      <w:r>
        <w:rPr>
          <w:rFonts w:hint="eastAsia"/>
          <w:bCs/>
          <w:szCs w:val="21"/>
        </w:rPr>
        <w:t>机构</w:t>
      </w:r>
      <w:r w:rsidRPr="006C6145">
        <w:rPr>
          <w:rFonts w:hint="eastAsia"/>
          <w:bCs/>
          <w:szCs w:val="21"/>
        </w:rPr>
        <w:t>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3585D" w:rsidRPr="00720E63" w:rsidRDefault="0033585D" w:rsidP="0033585D">
      <w:pPr>
        <w:snapToGrid w:val="0"/>
        <w:spacing w:line="360" w:lineRule="auto"/>
        <w:ind w:firstLineChars="200" w:firstLine="420"/>
        <w:rPr>
          <w:rFonts w:ascii="宋体" w:hAnsi="宋体"/>
          <w:color w:val="000000"/>
          <w:szCs w:val="21"/>
        </w:rPr>
      </w:pPr>
    </w:p>
    <w:p w:rsidR="0033585D" w:rsidRPr="00720E63" w:rsidRDefault="0033585D" w:rsidP="0033585D">
      <w:pPr>
        <w:pStyle w:val="a4"/>
        <w:snapToGrid w:val="0"/>
        <w:ind w:firstLineChars="196" w:firstLine="413"/>
        <w:rPr>
          <w:rFonts w:ascii="宋体" w:hAnsi="宋体"/>
          <w:b/>
          <w:szCs w:val="21"/>
        </w:rPr>
      </w:pPr>
      <w:r w:rsidRPr="00720E63">
        <w:rPr>
          <w:rFonts w:ascii="宋体" w:hAnsi="宋体" w:hint="eastAsia"/>
          <w:b/>
          <w:szCs w:val="21"/>
        </w:rPr>
        <w:t>二、申购与赎回的开放日及时间</w:t>
      </w:r>
    </w:p>
    <w:p w:rsidR="0033585D" w:rsidRPr="00D65289" w:rsidRDefault="0033585D" w:rsidP="0033585D">
      <w:pPr>
        <w:snapToGrid w:val="0"/>
        <w:spacing w:line="360" w:lineRule="auto"/>
        <w:ind w:firstLineChars="200" w:firstLine="420"/>
        <w:rPr>
          <w:bCs/>
          <w:szCs w:val="21"/>
        </w:rPr>
      </w:pPr>
      <w:r w:rsidRPr="00D65289">
        <w:rPr>
          <w:rFonts w:hint="eastAsia"/>
          <w:bCs/>
          <w:szCs w:val="21"/>
        </w:rPr>
        <w:t>1</w:t>
      </w:r>
      <w:r w:rsidRPr="00D65289">
        <w:rPr>
          <w:rFonts w:hint="eastAsia"/>
          <w:bCs/>
          <w:szCs w:val="21"/>
        </w:rPr>
        <w:t>、基金份额的开放期和封闭期</w:t>
      </w:r>
    </w:p>
    <w:p w:rsidR="0033585D" w:rsidRPr="00D65289" w:rsidRDefault="0033585D" w:rsidP="0033585D">
      <w:pPr>
        <w:snapToGrid w:val="0"/>
        <w:spacing w:line="360" w:lineRule="auto"/>
        <w:ind w:firstLineChars="200" w:firstLine="420"/>
        <w:rPr>
          <w:bCs/>
          <w:szCs w:val="21"/>
        </w:rPr>
      </w:pPr>
      <w:r w:rsidRPr="00D65289">
        <w:rPr>
          <w:rFonts w:hint="eastAsia"/>
          <w:bCs/>
          <w:szCs w:val="21"/>
        </w:rPr>
        <w:t>本基金基金合同生效后，每三年开放一次申购和赎回，每个开放期的起始日为基金合同生效日的每三年的年度对日（如该日为非工作日或无对应日期，则顺延至下一工作日），开放期不少于</w:t>
      </w:r>
      <w:r w:rsidRPr="00D65289">
        <w:rPr>
          <w:rFonts w:hint="eastAsia"/>
          <w:bCs/>
          <w:szCs w:val="21"/>
        </w:rPr>
        <w:t>5</w:t>
      </w:r>
      <w:r w:rsidRPr="00D65289">
        <w:rPr>
          <w:rFonts w:hint="eastAsia"/>
          <w:bCs/>
          <w:szCs w:val="21"/>
        </w:rPr>
        <w:t>个工作日并且最长不超过</w:t>
      </w:r>
      <w:r w:rsidRPr="00D65289">
        <w:rPr>
          <w:rFonts w:hint="eastAsia"/>
          <w:bCs/>
          <w:szCs w:val="21"/>
        </w:rPr>
        <w:t>20</w:t>
      </w:r>
      <w:r w:rsidRPr="00D65289">
        <w:rPr>
          <w:rFonts w:hint="eastAsia"/>
          <w:bCs/>
          <w:szCs w:val="21"/>
        </w:rPr>
        <w:t>个工作日，具体时间以基金管理人届时公告为准。开放期内，投资人可以根据相关业务规则申购、赎回基金份额。</w:t>
      </w:r>
    </w:p>
    <w:p w:rsidR="0033585D" w:rsidRPr="00D65289" w:rsidRDefault="0033585D" w:rsidP="0033585D">
      <w:pPr>
        <w:snapToGrid w:val="0"/>
        <w:spacing w:line="360" w:lineRule="auto"/>
        <w:ind w:firstLineChars="200" w:firstLine="420"/>
        <w:rPr>
          <w:bCs/>
          <w:szCs w:val="21"/>
        </w:rPr>
      </w:pPr>
      <w:r w:rsidRPr="00D65289">
        <w:rPr>
          <w:rFonts w:hint="eastAsia"/>
          <w:bCs/>
          <w:szCs w:val="21"/>
        </w:rPr>
        <w:t>本基金首个封闭期为自基金合同生效日（含该日）起至第一个开放期的首日（不含该日）之间的期间，之后的封闭期为每相邻两个开放期之间的期间。本基金在封闭期内不办理申购与赎回业务。</w:t>
      </w:r>
    </w:p>
    <w:p w:rsidR="0033585D" w:rsidRPr="00D65289" w:rsidRDefault="0033585D" w:rsidP="0033585D">
      <w:pPr>
        <w:snapToGrid w:val="0"/>
        <w:spacing w:line="360" w:lineRule="auto"/>
        <w:ind w:firstLineChars="200" w:firstLine="420"/>
        <w:rPr>
          <w:bCs/>
          <w:szCs w:val="21"/>
        </w:rPr>
      </w:pPr>
      <w:r w:rsidRPr="00D65289">
        <w:rPr>
          <w:rFonts w:hint="eastAsia"/>
          <w:bCs/>
          <w:szCs w:val="21"/>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33585D" w:rsidRPr="00D65289" w:rsidRDefault="0033585D" w:rsidP="0033585D">
      <w:pPr>
        <w:snapToGrid w:val="0"/>
        <w:spacing w:line="360" w:lineRule="auto"/>
        <w:ind w:firstLineChars="200" w:firstLine="420"/>
        <w:rPr>
          <w:bCs/>
          <w:szCs w:val="21"/>
        </w:rPr>
      </w:pPr>
      <w:r w:rsidRPr="00D65289">
        <w:rPr>
          <w:rFonts w:hint="eastAsia"/>
          <w:bCs/>
          <w:szCs w:val="21"/>
        </w:rPr>
        <w:t>2</w:t>
      </w:r>
      <w:r w:rsidRPr="00D65289">
        <w:rPr>
          <w:rFonts w:hint="eastAsia"/>
          <w:bCs/>
          <w:szCs w:val="21"/>
        </w:rPr>
        <w:t>、开放日及开放时间</w:t>
      </w:r>
    </w:p>
    <w:p w:rsidR="0033585D" w:rsidRPr="00D65289" w:rsidRDefault="0033585D" w:rsidP="0033585D">
      <w:pPr>
        <w:snapToGrid w:val="0"/>
        <w:spacing w:line="360" w:lineRule="auto"/>
        <w:ind w:firstLineChars="200" w:firstLine="420"/>
        <w:rPr>
          <w:bCs/>
          <w:szCs w:val="21"/>
        </w:rPr>
      </w:pPr>
      <w:r w:rsidRPr="00D65289">
        <w:rPr>
          <w:rFonts w:hint="eastAsia"/>
          <w:bCs/>
          <w:szCs w:val="21"/>
        </w:rPr>
        <w:t>基金管理人在开放日办理基金份额的申购和赎回，具体办理时间为开放期内上海证券交易所、深圳证券交易所的正常交易日（若该交易日为非港股通交易日，则本基金不开放）的交易时间，但基金管理人根据法律法规、中国证监会的要求或基金合同的规定公告暂停申购、赎回时除外。开放日的具体业务办理时间在招募说明书或相关公告中载明。</w:t>
      </w:r>
    </w:p>
    <w:p w:rsidR="0033585D" w:rsidRPr="00D65289" w:rsidRDefault="0033585D" w:rsidP="0033585D">
      <w:pPr>
        <w:snapToGrid w:val="0"/>
        <w:spacing w:line="360" w:lineRule="auto"/>
        <w:ind w:firstLineChars="200" w:firstLine="420"/>
        <w:rPr>
          <w:bCs/>
          <w:szCs w:val="21"/>
        </w:rPr>
      </w:pPr>
      <w:r w:rsidRPr="00D65289">
        <w:rPr>
          <w:rFonts w:hint="eastAsia"/>
          <w:bCs/>
          <w:szCs w:val="21"/>
        </w:rPr>
        <w:t>基金合同生效后，若出现新的证券</w:t>
      </w:r>
      <w:r w:rsidRPr="00D65289">
        <w:rPr>
          <w:rFonts w:hint="eastAsia"/>
          <w:bCs/>
          <w:szCs w:val="21"/>
        </w:rPr>
        <w:t>/</w:t>
      </w:r>
      <w:r w:rsidRPr="00D65289">
        <w:rPr>
          <w:rFonts w:hint="eastAsia"/>
          <w:bCs/>
          <w:szCs w:val="21"/>
        </w:rPr>
        <w:t>期货交易市场、证券</w:t>
      </w:r>
      <w:r w:rsidRPr="00D65289">
        <w:rPr>
          <w:rFonts w:hint="eastAsia"/>
          <w:bCs/>
          <w:szCs w:val="21"/>
        </w:rPr>
        <w:t>/</w:t>
      </w:r>
      <w:r w:rsidRPr="00D65289">
        <w:rPr>
          <w:rFonts w:hint="eastAsia"/>
          <w:bCs/>
          <w:szCs w:val="21"/>
        </w:rPr>
        <w:t>期货交易所交易时间变更或其他特殊情况，基金管理人将视情况对前述开放日及开放时间进行相应的调整，但应在实施日前依照《信息披露办法》的有关规定在指定媒介上公告。</w:t>
      </w:r>
    </w:p>
    <w:p w:rsidR="0033585D" w:rsidRPr="00D65289" w:rsidRDefault="0033585D" w:rsidP="0033585D">
      <w:pPr>
        <w:snapToGrid w:val="0"/>
        <w:spacing w:line="360" w:lineRule="auto"/>
        <w:ind w:firstLineChars="200" w:firstLine="420"/>
        <w:rPr>
          <w:bCs/>
          <w:szCs w:val="21"/>
        </w:rPr>
      </w:pPr>
      <w:r w:rsidRPr="00D65289">
        <w:rPr>
          <w:rFonts w:hint="eastAsia"/>
          <w:bCs/>
          <w:szCs w:val="21"/>
        </w:rPr>
        <w:t>3</w:t>
      </w:r>
      <w:r w:rsidRPr="00D65289">
        <w:rPr>
          <w:rFonts w:hint="eastAsia"/>
          <w:bCs/>
          <w:szCs w:val="21"/>
        </w:rPr>
        <w:t>、申购、赎回开始日及业务办理时间</w:t>
      </w:r>
    </w:p>
    <w:p w:rsidR="0033585D" w:rsidRPr="00D65289" w:rsidRDefault="0033585D" w:rsidP="0033585D">
      <w:pPr>
        <w:snapToGrid w:val="0"/>
        <w:spacing w:line="360" w:lineRule="auto"/>
        <w:ind w:firstLineChars="200" w:firstLine="420"/>
        <w:rPr>
          <w:bCs/>
          <w:szCs w:val="21"/>
        </w:rPr>
      </w:pPr>
      <w:r w:rsidRPr="00D65289">
        <w:rPr>
          <w:rFonts w:hint="eastAsia"/>
          <w:bCs/>
          <w:szCs w:val="21"/>
        </w:rPr>
        <w:t>在确定申购开始与赎回开始时间后，基金管理人应在申购、赎回开放日前依照《信息披</w:t>
      </w:r>
      <w:r w:rsidRPr="00D65289">
        <w:rPr>
          <w:rFonts w:hint="eastAsia"/>
          <w:bCs/>
          <w:szCs w:val="21"/>
        </w:rPr>
        <w:lastRenderedPageBreak/>
        <w:t>露办法》的有关规定在指定媒介上公告申购与赎回的开始时间。</w:t>
      </w:r>
    </w:p>
    <w:p w:rsidR="0033585D" w:rsidRDefault="0033585D" w:rsidP="0033585D">
      <w:pPr>
        <w:snapToGrid w:val="0"/>
        <w:spacing w:line="360" w:lineRule="auto"/>
        <w:ind w:firstLineChars="200" w:firstLine="420"/>
        <w:rPr>
          <w:bCs/>
          <w:szCs w:val="21"/>
        </w:rPr>
      </w:pPr>
      <w:r w:rsidRPr="00D65289">
        <w:rPr>
          <w:rFonts w:hint="eastAsia"/>
          <w:bCs/>
          <w:szCs w:val="21"/>
        </w:rPr>
        <w:t>基金管理人不得在基金合同约定之外的日期或者时间办理基金份额的申购、赎回或者转换。在开放期内，投资人在基金合同约定之外的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33585D" w:rsidRPr="00720E63" w:rsidRDefault="0033585D" w:rsidP="0033585D">
      <w:pPr>
        <w:snapToGrid w:val="0"/>
        <w:spacing w:line="360" w:lineRule="auto"/>
        <w:ind w:firstLine="480"/>
        <w:rPr>
          <w:rFonts w:ascii="宋体" w:hAnsi="宋体"/>
          <w:color w:val="000000"/>
          <w:szCs w:val="21"/>
        </w:rPr>
      </w:pPr>
    </w:p>
    <w:p w:rsidR="0033585D" w:rsidRDefault="0033585D" w:rsidP="0033585D">
      <w:pPr>
        <w:pStyle w:val="a4"/>
        <w:snapToGrid w:val="0"/>
        <w:ind w:firstLineChars="196" w:firstLine="413"/>
      </w:pPr>
      <w:r w:rsidRPr="00720E63">
        <w:rPr>
          <w:rFonts w:ascii="宋体" w:hAnsi="宋体" w:hint="eastAsia"/>
          <w:b/>
          <w:color w:val="000000"/>
          <w:szCs w:val="21"/>
        </w:rPr>
        <w:t>三、申购与赎回的原则</w:t>
      </w:r>
    </w:p>
    <w:p w:rsidR="0033585D" w:rsidRDefault="0033585D" w:rsidP="0033585D">
      <w:pPr>
        <w:snapToGrid w:val="0"/>
        <w:spacing w:line="360" w:lineRule="auto"/>
        <w:ind w:firstLine="480"/>
        <w:rPr>
          <w:bCs/>
          <w:szCs w:val="21"/>
        </w:rPr>
      </w:pPr>
      <w:r>
        <w:rPr>
          <w:bCs/>
          <w:szCs w:val="21"/>
        </w:rPr>
        <w:t>1</w:t>
      </w:r>
      <w:r>
        <w:rPr>
          <w:rFonts w:hint="eastAsia"/>
          <w:bCs/>
          <w:szCs w:val="21"/>
        </w:rPr>
        <w:t>、</w:t>
      </w:r>
      <w:r>
        <w:rPr>
          <w:bCs/>
          <w:szCs w:val="21"/>
        </w:rPr>
        <w:t>“</w:t>
      </w:r>
      <w:r>
        <w:rPr>
          <w:bCs/>
          <w:szCs w:val="21"/>
        </w:rPr>
        <w:t>未知价</w:t>
      </w:r>
      <w:r>
        <w:rPr>
          <w:bCs/>
          <w:szCs w:val="21"/>
        </w:rPr>
        <w:t>”</w:t>
      </w:r>
      <w:r>
        <w:rPr>
          <w:bCs/>
          <w:szCs w:val="21"/>
        </w:rPr>
        <w:t>原则，即申购、赎回价格以申请当日收市后计算的基金份额净值为基准进行计算；</w:t>
      </w:r>
    </w:p>
    <w:p w:rsidR="0033585D" w:rsidRDefault="0033585D" w:rsidP="0033585D">
      <w:pPr>
        <w:snapToGrid w:val="0"/>
        <w:spacing w:line="360" w:lineRule="auto"/>
        <w:ind w:firstLine="480"/>
        <w:rPr>
          <w:bCs/>
          <w:szCs w:val="21"/>
        </w:rPr>
      </w:pPr>
      <w:r>
        <w:rPr>
          <w:bCs/>
          <w:szCs w:val="21"/>
        </w:rPr>
        <w:t>2</w:t>
      </w:r>
      <w:r>
        <w:rPr>
          <w:rFonts w:hint="eastAsia"/>
          <w:bCs/>
          <w:szCs w:val="21"/>
        </w:rPr>
        <w:t>、</w:t>
      </w:r>
      <w:r>
        <w:rPr>
          <w:bCs/>
          <w:szCs w:val="21"/>
        </w:rPr>
        <w:t>“</w:t>
      </w:r>
      <w:r>
        <w:rPr>
          <w:bCs/>
          <w:szCs w:val="21"/>
        </w:rPr>
        <w:t>金额申购、份额赎回</w:t>
      </w:r>
      <w:r>
        <w:rPr>
          <w:bCs/>
          <w:szCs w:val="21"/>
        </w:rPr>
        <w:t>”</w:t>
      </w:r>
      <w:r>
        <w:rPr>
          <w:bCs/>
          <w:szCs w:val="21"/>
        </w:rPr>
        <w:t>原则，即申购以金额申请，赎回以份额申请；</w:t>
      </w:r>
    </w:p>
    <w:p w:rsidR="0033585D" w:rsidRDefault="0033585D" w:rsidP="0033585D">
      <w:pPr>
        <w:snapToGrid w:val="0"/>
        <w:spacing w:line="360" w:lineRule="auto"/>
        <w:ind w:firstLine="480"/>
        <w:rPr>
          <w:bCs/>
          <w:szCs w:val="21"/>
        </w:rPr>
      </w:pPr>
      <w:r w:rsidRPr="00C6046F">
        <w:rPr>
          <w:bCs/>
          <w:szCs w:val="21"/>
        </w:rPr>
        <w:t>3</w:t>
      </w:r>
      <w:r w:rsidRPr="00C6046F">
        <w:rPr>
          <w:rFonts w:hint="eastAsia"/>
          <w:bCs/>
          <w:szCs w:val="21"/>
        </w:rPr>
        <w:t>、</w:t>
      </w:r>
      <w:r w:rsidRPr="00C6046F">
        <w:rPr>
          <w:bCs/>
          <w:szCs w:val="21"/>
        </w:rPr>
        <w:t>当日的申购与赎回申请可以在基金管理人规定的时间以内撤销</w:t>
      </w:r>
      <w:r>
        <w:rPr>
          <w:rFonts w:hint="eastAsia"/>
          <w:bCs/>
          <w:szCs w:val="21"/>
        </w:rPr>
        <w:t>，</w:t>
      </w:r>
      <w:r w:rsidRPr="00544771">
        <w:rPr>
          <w:rFonts w:hint="eastAsia"/>
          <w:bCs/>
          <w:szCs w:val="21"/>
        </w:rPr>
        <w:t>在当日的开放时间结束后不得撤销</w:t>
      </w:r>
      <w:r w:rsidRPr="00C6046F">
        <w:rPr>
          <w:bCs/>
          <w:szCs w:val="21"/>
        </w:rPr>
        <w:t>；</w:t>
      </w:r>
    </w:p>
    <w:p w:rsidR="0033585D" w:rsidRDefault="0033585D" w:rsidP="0033585D">
      <w:pPr>
        <w:snapToGrid w:val="0"/>
        <w:spacing w:line="360" w:lineRule="auto"/>
        <w:ind w:firstLine="480"/>
        <w:rPr>
          <w:bCs/>
          <w:szCs w:val="21"/>
        </w:rPr>
      </w:pPr>
      <w:r w:rsidRPr="00C6046F">
        <w:rPr>
          <w:bCs/>
          <w:szCs w:val="21"/>
        </w:rPr>
        <w:t>4</w:t>
      </w:r>
      <w:r w:rsidRPr="00C6046F">
        <w:rPr>
          <w:rFonts w:hint="eastAsia"/>
          <w:bCs/>
          <w:szCs w:val="21"/>
        </w:rPr>
        <w:t>、</w:t>
      </w:r>
      <w:r>
        <w:rPr>
          <w:rFonts w:hint="eastAsia"/>
          <w:bCs/>
          <w:szCs w:val="21"/>
        </w:rPr>
        <w:t>本基金场外赎回</w:t>
      </w:r>
      <w:r w:rsidRPr="00C6046F">
        <w:rPr>
          <w:bCs/>
          <w:szCs w:val="21"/>
        </w:rPr>
        <w:t>遵循</w:t>
      </w:r>
      <w:r w:rsidRPr="00C6046F">
        <w:rPr>
          <w:bCs/>
          <w:szCs w:val="21"/>
        </w:rPr>
        <w:t>“</w:t>
      </w:r>
      <w:r w:rsidRPr="00C6046F">
        <w:rPr>
          <w:bCs/>
          <w:szCs w:val="21"/>
        </w:rPr>
        <w:t>先进先出</w:t>
      </w:r>
      <w:r w:rsidRPr="00C6046F">
        <w:rPr>
          <w:bCs/>
          <w:szCs w:val="21"/>
        </w:rPr>
        <w:t>”</w:t>
      </w:r>
      <w:r w:rsidRPr="00C6046F">
        <w:rPr>
          <w:bCs/>
          <w:szCs w:val="21"/>
        </w:rPr>
        <w:t>原则，</w:t>
      </w:r>
      <w:r w:rsidRPr="008E69EF">
        <w:rPr>
          <w:rFonts w:hint="eastAsia"/>
          <w:bCs/>
          <w:szCs w:val="21"/>
        </w:rPr>
        <w:t>即基金份额持有人在场外销售机构赎回基金份额时，按照基金份额持有</w:t>
      </w:r>
      <w:r w:rsidRPr="00C6046F">
        <w:rPr>
          <w:bCs/>
          <w:szCs w:val="21"/>
        </w:rPr>
        <w:t>人认购、申购的先后次序进行顺序赎回</w:t>
      </w:r>
      <w:r>
        <w:rPr>
          <w:rFonts w:hint="eastAsia"/>
          <w:bCs/>
          <w:szCs w:val="21"/>
        </w:rPr>
        <w:t>；</w:t>
      </w:r>
    </w:p>
    <w:p w:rsidR="0033585D" w:rsidRDefault="0033585D" w:rsidP="0033585D">
      <w:pPr>
        <w:snapToGrid w:val="0"/>
        <w:spacing w:line="360" w:lineRule="auto"/>
        <w:ind w:firstLine="480"/>
        <w:rPr>
          <w:bCs/>
          <w:szCs w:val="21"/>
        </w:rPr>
      </w:pPr>
      <w:r w:rsidRPr="00D65289">
        <w:rPr>
          <w:rFonts w:hint="eastAsia"/>
          <w:bCs/>
          <w:szCs w:val="21"/>
        </w:rPr>
        <w:t>5</w:t>
      </w:r>
      <w:r w:rsidRPr="00D65289">
        <w:rPr>
          <w:rFonts w:hint="eastAsia"/>
          <w:bCs/>
          <w:szCs w:val="21"/>
        </w:rPr>
        <w:t>、本基金场内申购、赎回等业务，按照上海证券交易所、中国证券登记结算有限责任公司的相关业务规则执行。若相关法律法规、中国证监会、上海证券交易所或中国证券登记结算有限责任公司对申购、赎回业务等规则有新的规定，按新规定执行；</w:t>
      </w:r>
    </w:p>
    <w:p w:rsidR="0033585D" w:rsidRDefault="0033585D" w:rsidP="0033585D">
      <w:pPr>
        <w:snapToGrid w:val="0"/>
        <w:spacing w:line="360" w:lineRule="auto"/>
        <w:ind w:firstLine="480"/>
        <w:rPr>
          <w:bCs/>
          <w:szCs w:val="21"/>
        </w:rPr>
      </w:pPr>
      <w:r>
        <w:rPr>
          <w:bCs/>
          <w:szCs w:val="21"/>
        </w:rPr>
        <w:t>基金管理人可在法律法规允许的情况下，对上述原则进行调整。基金管理人必须在新规则开始实施前依照《信息披露办法》的有关规定在指定媒</w:t>
      </w:r>
      <w:r>
        <w:rPr>
          <w:rFonts w:hint="eastAsia"/>
          <w:bCs/>
          <w:szCs w:val="21"/>
        </w:rPr>
        <w:t>介</w:t>
      </w:r>
      <w:r>
        <w:rPr>
          <w:bCs/>
          <w:szCs w:val="21"/>
        </w:rPr>
        <w:t>上公告。</w:t>
      </w:r>
    </w:p>
    <w:p w:rsidR="0033585D" w:rsidRDefault="0033585D" w:rsidP="0033585D">
      <w:pPr>
        <w:snapToGrid w:val="0"/>
        <w:spacing w:line="360" w:lineRule="auto"/>
        <w:rPr>
          <w:rFonts w:ascii="宋体" w:hAnsi="宋体"/>
          <w:color w:val="000000"/>
          <w:szCs w:val="21"/>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四、申购与赎回的程序</w:t>
      </w:r>
    </w:p>
    <w:p w:rsidR="0033585D" w:rsidRDefault="0033585D" w:rsidP="0033585D">
      <w:pPr>
        <w:snapToGrid w:val="0"/>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rsidR="0033585D" w:rsidRDefault="0033585D" w:rsidP="0033585D">
      <w:pPr>
        <w:snapToGrid w:val="0"/>
        <w:spacing w:line="360" w:lineRule="auto"/>
        <w:ind w:firstLineChars="200" w:firstLine="420"/>
        <w:rPr>
          <w:bCs/>
          <w:szCs w:val="21"/>
        </w:rPr>
      </w:pPr>
      <w:r>
        <w:rPr>
          <w:bCs/>
          <w:szCs w:val="21"/>
        </w:rPr>
        <w:t>投资人必须根据销售机构规定的程序，在开放日的具体业务办理时间内提出申购或赎回的申请。</w:t>
      </w:r>
    </w:p>
    <w:p w:rsidR="0033585D" w:rsidRDefault="0033585D" w:rsidP="0033585D">
      <w:pPr>
        <w:snapToGrid w:val="0"/>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rsidR="0033585D" w:rsidRDefault="0033585D" w:rsidP="0033585D">
      <w:pPr>
        <w:snapToGrid w:val="0"/>
        <w:spacing w:line="360" w:lineRule="auto"/>
        <w:ind w:firstLineChars="200" w:firstLine="420"/>
        <w:rPr>
          <w:bCs/>
          <w:szCs w:val="21"/>
        </w:rPr>
      </w:pPr>
      <w:r>
        <w:rPr>
          <w:bCs/>
          <w:szCs w:val="21"/>
        </w:rPr>
        <w:t>投资人申购基金份额时，必须</w:t>
      </w:r>
      <w:r>
        <w:rPr>
          <w:rFonts w:hint="eastAsia"/>
          <w:bCs/>
          <w:szCs w:val="21"/>
        </w:rPr>
        <w:t>在规定的时间内</w:t>
      </w:r>
      <w:r>
        <w:rPr>
          <w:bCs/>
          <w:szCs w:val="21"/>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bCs/>
          <w:szCs w:val="21"/>
        </w:rPr>
        <w:t>。</w:t>
      </w:r>
    </w:p>
    <w:p w:rsidR="0033585D" w:rsidRDefault="0033585D" w:rsidP="0033585D">
      <w:pPr>
        <w:snapToGrid w:val="0"/>
        <w:spacing w:line="360" w:lineRule="auto"/>
        <w:ind w:firstLineChars="200" w:firstLine="420"/>
        <w:rPr>
          <w:bCs/>
          <w:szCs w:val="21"/>
        </w:rPr>
      </w:pPr>
      <w:r>
        <w:rPr>
          <w:bCs/>
          <w:szCs w:val="21"/>
        </w:rPr>
        <w:t>投资人赎回申请成功后，基金管理人将在</w:t>
      </w:r>
      <w:r>
        <w:rPr>
          <w:bCs/>
          <w:szCs w:val="21"/>
        </w:rPr>
        <w:t>T</w:t>
      </w:r>
      <w:r>
        <w:rPr>
          <w:bCs/>
          <w:szCs w:val="21"/>
        </w:rPr>
        <w:t>＋</w:t>
      </w:r>
      <w:r>
        <w:rPr>
          <w:bCs/>
          <w:szCs w:val="21"/>
        </w:rPr>
        <w:t>7</w:t>
      </w:r>
      <w:r>
        <w:rPr>
          <w:bCs/>
          <w:szCs w:val="21"/>
        </w:rPr>
        <w:t>日</w:t>
      </w:r>
      <w:r>
        <w:rPr>
          <w:bCs/>
          <w:szCs w:val="21"/>
        </w:rPr>
        <w:t>(</w:t>
      </w:r>
      <w:r>
        <w:rPr>
          <w:bCs/>
          <w:szCs w:val="21"/>
        </w:rPr>
        <w:t>包括该日</w:t>
      </w:r>
      <w:r>
        <w:rPr>
          <w:bCs/>
          <w:szCs w:val="21"/>
        </w:rPr>
        <w:t>)</w:t>
      </w:r>
      <w:r>
        <w:rPr>
          <w:bCs/>
          <w:szCs w:val="21"/>
        </w:rPr>
        <w:t>内支付赎回款项。</w:t>
      </w:r>
      <w:r w:rsidRPr="00153148">
        <w:rPr>
          <w:rFonts w:hint="eastAsia"/>
          <w:bCs/>
          <w:szCs w:val="21"/>
        </w:rPr>
        <w:t>如遇证券交易所或交易市场数据传输延迟、通讯系统故障、银行数据交换系统故障、港股通交易系统或港股通资金交收规则限制或其它非基金管理人及基金托管人所能控制的因素影响业务处理流程时，赎</w:t>
      </w:r>
      <w:r>
        <w:rPr>
          <w:rFonts w:hint="eastAsia"/>
          <w:bCs/>
          <w:szCs w:val="21"/>
        </w:rPr>
        <w:t>回款项顺延至上述情形消除后的下一个工作日划出。在发生巨额赎回或</w:t>
      </w:r>
      <w:r w:rsidRPr="00153148">
        <w:rPr>
          <w:rFonts w:hint="eastAsia"/>
          <w:bCs/>
          <w:szCs w:val="21"/>
        </w:rPr>
        <w:t>基金</w:t>
      </w:r>
      <w:r w:rsidRPr="00153148">
        <w:rPr>
          <w:rFonts w:hint="eastAsia"/>
          <w:bCs/>
          <w:szCs w:val="21"/>
        </w:rPr>
        <w:lastRenderedPageBreak/>
        <w:t>合同载</w:t>
      </w:r>
      <w:r>
        <w:rPr>
          <w:rFonts w:hint="eastAsia"/>
          <w:bCs/>
          <w:szCs w:val="21"/>
        </w:rPr>
        <w:t>明的其他暂停赎回或延缓支付赎回款项的情形时，款项的支付办法参照</w:t>
      </w:r>
      <w:r w:rsidRPr="00153148">
        <w:rPr>
          <w:rFonts w:hint="eastAsia"/>
          <w:bCs/>
          <w:szCs w:val="21"/>
        </w:rPr>
        <w:t>基金合同有关条款处理。</w:t>
      </w:r>
    </w:p>
    <w:p w:rsidR="0033585D" w:rsidRDefault="0033585D" w:rsidP="0033585D">
      <w:pPr>
        <w:snapToGrid w:val="0"/>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rsidR="0033585D" w:rsidRPr="00153148" w:rsidRDefault="0033585D" w:rsidP="0033585D">
      <w:pPr>
        <w:snapToGrid w:val="0"/>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日提交的有效申请，投资人</w:t>
      </w:r>
      <w:r>
        <w:rPr>
          <w:rFonts w:hint="eastAsia"/>
          <w:bCs/>
          <w:szCs w:val="21"/>
        </w:rPr>
        <w:t>应</w:t>
      </w:r>
      <w:r>
        <w:rPr>
          <w:bCs/>
          <w:szCs w:val="21"/>
        </w:rPr>
        <w:t>在</w:t>
      </w:r>
      <w:r>
        <w:rPr>
          <w:bCs/>
          <w:szCs w:val="21"/>
        </w:rPr>
        <w:t>T+</w:t>
      </w:r>
      <w:r>
        <w:rPr>
          <w:rFonts w:hint="eastAsia"/>
          <w:bCs/>
          <w:szCs w:val="21"/>
        </w:rPr>
        <w:t>2</w:t>
      </w:r>
      <w:r>
        <w:rPr>
          <w:bCs/>
          <w:szCs w:val="21"/>
        </w:rPr>
        <w:t>日后</w:t>
      </w:r>
      <w:r>
        <w:rPr>
          <w:bCs/>
          <w:szCs w:val="21"/>
        </w:rPr>
        <w:t>(</w:t>
      </w:r>
      <w:r>
        <w:rPr>
          <w:bCs/>
          <w:szCs w:val="21"/>
        </w:rPr>
        <w:t>包括该日</w:t>
      </w:r>
      <w:r>
        <w:rPr>
          <w:bCs/>
          <w:szCs w:val="21"/>
        </w:rPr>
        <w:t>)</w:t>
      </w:r>
      <w:r>
        <w:rPr>
          <w:rFonts w:hint="eastAsia"/>
          <w:bCs/>
          <w:szCs w:val="21"/>
        </w:rPr>
        <w:t>及时</w:t>
      </w:r>
      <w:r>
        <w:rPr>
          <w:bCs/>
          <w:szCs w:val="21"/>
        </w:rPr>
        <w:t>到销售网点柜台或以销售机构规定的其他方式查询申请的确认情况。若申购不成功，则申购款项退还给投资人。</w:t>
      </w:r>
    </w:p>
    <w:p w:rsidR="0033585D" w:rsidRPr="00153148" w:rsidRDefault="0033585D" w:rsidP="0033585D">
      <w:pPr>
        <w:snapToGrid w:val="0"/>
        <w:spacing w:line="360" w:lineRule="auto"/>
        <w:ind w:firstLineChars="200" w:firstLine="420"/>
        <w:rPr>
          <w:bCs/>
          <w:szCs w:val="21"/>
        </w:rPr>
      </w:pPr>
      <w:r w:rsidRPr="00153148">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3585D" w:rsidRDefault="0033585D" w:rsidP="0033585D">
      <w:pPr>
        <w:snapToGrid w:val="0"/>
        <w:spacing w:line="360" w:lineRule="auto"/>
        <w:ind w:firstLineChars="200" w:firstLine="420"/>
        <w:rPr>
          <w:bCs/>
          <w:szCs w:val="21"/>
        </w:rPr>
      </w:pPr>
      <w:r w:rsidRPr="00153148">
        <w:rPr>
          <w:rFonts w:hint="eastAsia"/>
          <w:bCs/>
          <w:szCs w:val="21"/>
        </w:rPr>
        <w:t>基金管理人可在法律法规允许的范围内，依法对上述申购和赎回申请的确认时间进行调整，并必须在调整实施前按照《信息披露办法》的有关规定在指定媒介上公告并报中国证监会备案。</w:t>
      </w:r>
    </w:p>
    <w:p w:rsidR="0033585D" w:rsidRPr="00720E63" w:rsidRDefault="0033585D" w:rsidP="0033585D">
      <w:pPr>
        <w:snapToGrid w:val="0"/>
        <w:spacing w:line="360" w:lineRule="auto"/>
        <w:ind w:firstLineChars="200" w:firstLine="420"/>
        <w:rPr>
          <w:rFonts w:ascii="宋体" w:hAnsi="宋体"/>
          <w:color w:val="000000"/>
          <w:szCs w:val="21"/>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五、申购与赎回的数额限制</w:t>
      </w:r>
    </w:p>
    <w:p w:rsidR="0033585D" w:rsidRPr="00720E63" w:rsidRDefault="0033585D" w:rsidP="0033585D">
      <w:pPr>
        <w:snapToGrid w:val="0"/>
        <w:spacing w:line="360" w:lineRule="auto"/>
        <w:ind w:firstLineChars="200" w:firstLine="420"/>
        <w:rPr>
          <w:rFonts w:ascii="宋体" w:hAnsi="宋体"/>
          <w:bCs/>
          <w:szCs w:val="21"/>
        </w:rPr>
      </w:pPr>
      <w:r w:rsidRPr="00720E63">
        <w:rPr>
          <w:rFonts w:ascii="宋体" w:hAnsi="宋体"/>
          <w:bCs/>
          <w:szCs w:val="21"/>
        </w:rPr>
        <w:t>1、</w:t>
      </w:r>
      <w:r w:rsidRPr="00720E63">
        <w:rPr>
          <w:rFonts w:ascii="宋体" w:hAnsi="宋体" w:hint="eastAsia"/>
          <w:bCs/>
          <w:szCs w:val="21"/>
        </w:rPr>
        <w:t>本基金</w:t>
      </w:r>
      <w:r>
        <w:rPr>
          <w:rFonts w:ascii="宋体" w:hAnsi="宋体" w:hint="eastAsia"/>
          <w:bCs/>
          <w:szCs w:val="21"/>
        </w:rPr>
        <w:t>场外</w:t>
      </w:r>
      <w:r w:rsidRPr="00720E63">
        <w:rPr>
          <w:rFonts w:ascii="宋体" w:hAnsi="宋体" w:hint="eastAsia"/>
          <w:bCs/>
          <w:szCs w:val="21"/>
        </w:rPr>
        <w:t>首次申购和追加申购的最低金额均为</w:t>
      </w:r>
      <w:r>
        <w:rPr>
          <w:rFonts w:ascii="宋体" w:hAnsi="宋体"/>
          <w:bCs/>
          <w:szCs w:val="21"/>
        </w:rPr>
        <w:t>1</w:t>
      </w:r>
      <w:r w:rsidRPr="00720E63">
        <w:rPr>
          <w:rFonts w:ascii="宋体" w:hAnsi="宋体" w:hint="eastAsia"/>
          <w:bCs/>
          <w:szCs w:val="21"/>
        </w:rPr>
        <w:t>元</w:t>
      </w:r>
      <w:r>
        <w:rPr>
          <w:rFonts w:ascii="宋体" w:hAnsi="宋体" w:hint="eastAsia"/>
          <w:bCs/>
          <w:szCs w:val="21"/>
        </w:rPr>
        <w:t>，</w:t>
      </w:r>
      <w:r w:rsidRPr="00720E63">
        <w:rPr>
          <w:rFonts w:ascii="宋体" w:hAnsi="宋体" w:hint="eastAsia"/>
          <w:bCs/>
          <w:szCs w:val="21"/>
        </w:rPr>
        <w:t>基金销售机构另有规定的，以基金销售机构的规定为准。</w:t>
      </w:r>
      <w:r w:rsidRPr="007355A9">
        <w:rPr>
          <w:rFonts w:ascii="宋体" w:hAnsi="宋体" w:hint="eastAsia"/>
          <w:bCs/>
          <w:szCs w:val="21"/>
        </w:rPr>
        <w:t>本基金单笔赎回申请不低于1份，投资人全额赎回时不受上述限制。各销售机构在符合上述规定的前提下，可根据情况调高单笔最低赎回份额</w:t>
      </w:r>
      <w:r>
        <w:rPr>
          <w:rFonts w:ascii="宋体" w:hAnsi="宋体" w:hint="eastAsia"/>
          <w:bCs/>
          <w:szCs w:val="21"/>
        </w:rPr>
        <w:t>要求，具体以销售机构公布的为准，投资人需遵循销售机构的相关规定</w:t>
      </w:r>
      <w:r w:rsidRPr="00720E63">
        <w:rPr>
          <w:rFonts w:ascii="宋体" w:hAnsi="宋体" w:hint="eastAsia"/>
          <w:bCs/>
          <w:szCs w:val="21"/>
        </w:rPr>
        <w:t>；</w:t>
      </w:r>
    </w:p>
    <w:p w:rsidR="0033585D" w:rsidRDefault="0033585D" w:rsidP="0033585D">
      <w:pPr>
        <w:snapToGrid w:val="0"/>
        <w:spacing w:line="360" w:lineRule="auto"/>
        <w:ind w:firstLineChars="200" w:firstLine="420"/>
        <w:rPr>
          <w:rFonts w:ascii="宋体" w:hAnsi="宋体"/>
          <w:bCs/>
          <w:szCs w:val="21"/>
        </w:rPr>
      </w:pPr>
      <w:r w:rsidRPr="00902F33">
        <w:rPr>
          <w:rFonts w:ascii="宋体" w:hAnsi="宋体" w:hint="eastAsia"/>
          <w:bCs/>
          <w:szCs w:val="21"/>
        </w:rPr>
        <w:t>本基金场内</w:t>
      </w:r>
      <w:r>
        <w:rPr>
          <w:rFonts w:ascii="宋体" w:hAnsi="宋体" w:hint="eastAsia"/>
          <w:bCs/>
          <w:szCs w:val="21"/>
        </w:rPr>
        <w:t>申购</w:t>
      </w:r>
      <w:r w:rsidRPr="00902F33">
        <w:rPr>
          <w:rFonts w:ascii="宋体" w:hAnsi="宋体" w:hint="eastAsia"/>
          <w:bCs/>
          <w:szCs w:val="21"/>
        </w:rPr>
        <w:t>单笔最低申购金额为</w:t>
      </w:r>
      <w:r>
        <w:rPr>
          <w:rFonts w:ascii="宋体" w:hAnsi="宋体" w:hint="eastAsia"/>
          <w:bCs/>
          <w:szCs w:val="21"/>
        </w:rPr>
        <w:t>1</w:t>
      </w:r>
      <w:r w:rsidRPr="00902F33">
        <w:rPr>
          <w:rFonts w:ascii="宋体" w:hAnsi="宋体" w:hint="eastAsia"/>
          <w:bCs/>
          <w:szCs w:val="21"/>
        </w:rPr>
        <w:t>,000元，超过</w:t>
      </w:r>
      <w:r>
        <w:rPr>
          <w:rFonts w:ascii="宋体" w:hAnsi="宋体" w:hint="eastAsia"/>
          <w:bCs/>
          <w:szCs w:val="21"/>
        </w:rPr>
        <w:t>1</w:t>
      </w:r>
      <w:r w:rsidRPr="00902F33">
        <w:rPr>
          <w:rFonts w:ascii="宋体" w:hAnsi="宋体" w:hint="eastAsia"/>
          <w:bCs/>
          <w:szCs w:val="21"/>
        </w:rPr>
        <w:t>,000元的须为1元的整数倍；场内单笔最低赎回份额的限制按照上海证券交易所、中国证券登记结算有限责任公司的相关业务规则执行，基金销售机构另有规定的，以基金销售机构的规定为准；本基金直销机构最低申购金额及最低赎回份额由基金管理人制定和调整。</w:t>
      </w:r>
    </w:p>
    <w:p w:rsidR="0033585D" w:rsidRPr="00824171" w:rsidRDefault="0033585D" w:rsidP="0033585D">
      <w:pPr>
        <w:adjustRightInd w:val="0"/>
        <w:snapToGrid w:val="0"/>
        <w:spacing w:line="360" w:lineRule="auto"/>
        <w:ind w:firstLine="420"/>
        <w:rPr>
          <w:rFonts w:ascii="宋体" w:hAnsi="宋体"/>
          <w:szCs w:val="21"/>
        </w:rPr>
      </w:pPr>
      <w:r w:rsidRPr="00351D3D">
        <w:rPr>
          <w:rFonts w:ascii="宋体" w:hAnsi="宋体" w:hint="eastAsia"/>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33585D" w:rsidRPr="00720E63" w:rsidRDefault="0033585D" w:rsidP="0033585D">
      <w:pPr>
        <w:snapToGrid w:val="0"/>
        <w:spacing w:line="360" w:lineRule="auto"/>
        <w:ind w:firstLineChars="200" w:firstLine="420"/>
        <w:rPr>
          <w:rFonts w:ascii="宋体" w:hAnsi="宋体"/>
          <w:bCs/>
          <w:szCs w:val="21"/>
        </w:rPr>
      </w:pPr>
      <w:r>
        <w:rPr>
          <w:rFonts w:ascii="宋体" w:hAnsi="宋体"/>
          <w:bCs/>
          <w:szCs w:val="21"/>
        </w:rPr>
        <w:t>3</w:t>
      </w:r>
      <w:r w:rsidRPr="00720E63">
        <w:rPr>
          <w:rFonts w:ascii="宋体" w:hAnsi="宋体"/>
          <w:bCs/>
          <w:szCs w:val="21"/>
        </w:rPr>
        <w:t>、</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p>
    <w:p w:rsidR="0033585D" w:rsidRDefault="0033585D" w:rsidP="0033585D">
      <w:pPr>
        <w:snapToGrid w:val="0"/>
        <w:spacing w:line="360" w:lineRule="auto"/>
        <w:ind w:firstLineChars="200" w:firstLine="420"/>
        <w:rPr>
          <w:rFonts w:ascii="宋体" w:hAnsi="宋体"/>
          <w:bCs/>
          <w:szCs w:val="21"/>
        </w:rPr>
      </w:pPr>
      <w:r>
        <w:rPr>
          <w:rFonts w:ascii="宋体" w:hAnsi="宋体"/>
          <w:bCs/>
          <w:szCs w:val="21"/>
        </w:rPr>
        <w:t>4</w:t>
      </w:r>
      <w:r w:rsidRPr="00720E63">
        <w:rPr>
          <w:rFonts w:ascii="宋体" w:hAnsi="宋体"/>
          <w:bCs/>
          <w:szCs w:val="21"/>
        </w:rPr>
        <w:t>、本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r w:rsidR="000613D2">
        <w:rPr>
          <w:rFonts w:ascii="Cambria" w:hAnsi="Cambria" w:hint="eastAsia"/>
          <w:szCs w:val="21"/>
        </w:rPr>
        <w:t>，</w:t>
      </w:r>
      <w:r w:rsidR="000613D2" w:rsidRPr="00AC6646">
        <w:rPr>
          <w:rFonts w:ascii="Cambria" w:hAnsi="Cambria" w:hint="eastAsia"/>
          <w:szCs w:val="21"/>
        </w:rPr>
        <w:t>但法律法规或监管要求另有规定的除外</w:t>
      </w:r>
      <w:r w:rsidRPr="00720E63">
        <w:rPr>
          <w:rFonts w:ascii="宋体" w:hAnsi="宋体" w:hint="eastAsia"/>
          <w:bCs/>
          <w:szCs w:val="21"/>
        </w:rPr>
        <w:t>；</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5、对于场内申购、赎回及持有场内份额的数量限制，上海证券交易所和中国证券登记结算有限责任公司的相关业务规则有规定的，从其最新规定办理。</w:t>
      </w:r>
    </w:p>
    <w:p w:rsidR="0033585D" w:rsidRPr="00720E63" w:rsidRDefault="0033585D" w:rsidP="0033585D">
      <w:pPr>
        <w:snapToGrid w:val="0"/>
        <w:spacing w:line="360" w:lineRule="auto"/>
        <w:ind w:firstLineChars="200" w:firstLine="420"/>
        <w:rPr>
          <w:rFonts w:ascii="宋体" w:hAnsi="宋体"/>
          <w:bCs/>
          <w:szCs w:val="21"/>
        </w:rPr>
      </w:pPr>
      <w:r>
        <w:rPr>
          <w:rFonts w:ascii="宋体" w:hAnsi="宋体" w:hint="eastAsia"/>
          <w:bCs/>
          <w:szCs w:val="21"/>
        </w:rPr>
        <w:t>6</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33585D" w:rsidRPr="00720E63" w:rsidRDefault="0033585D" w:rsidP="0033585D">
      <w:pPr>
        <w:snapToGrid w:val="0"/>
        <w:spacing w:line="360" w:lineRule="auto"/>
        <w:ind w:firstLineChars="200" w:firstLine="420"/>
        <w:rPr>
          <w:rFonts w:ascii="宋体" w:hAnsi="宋体"/>
          <w:color w:val="000000"/>
          <w:szCs w:val="21"/>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六、申购费用和赎回费用</w:t>
      </w:r>
    </w:p>
    <w:p w:rsidR="0033585D" w:rsidRPr="0051430F" w:rsidRDefault="0033585D" w:rsidP="0033585D">
      <w:pPr>
        <w:adjustRightInd w:val="0"/>
        <w:snapToGrid w:val="0"/>
        <w:spacing w:line="360" w:lineRule="auto"/>
        <w:ind w:firstLineChars="200" w:firstLine="420"/>
        <w:rPr>
          <w:rFonts w:ascii="宋体" w:hAnsi="宋体"/>
          <w:szCs w:val="21"/>
        </w:rPr>
      </w:pPr>
      <w:r w:rsidRPr="00640BE7">
        <w:rPr>
          <w:rFonts w:ascii="宋体" w:hAnsi="宋体"/>
          <w:szCs w:val="21"/>
        </w:rPr>
        <w:t>1、</w:t>
      </w:r>
      <w:r w:rsidRPr="0051430F">
        <w:rPr>
          <w:rFonts w:ascii="宋体" w:hAnsi="宋体"/>
          <w:szCs w:val="21"/>
        </w:rPr>
        <w:t>本基金的</w:t>
      </w:r>
      <w:r w:rsidR="00A3044F">
        <w:rPr>
          <w:rFonts w:ascii="宋体" w:hAnsi="宋体" w:hint="eastAsia"/>
          <w:szCs w:val="21"/>
        </w:rPr>
        <w:t>场内和场外</w:t>
      </w:r>
      <w:r w:rsidRPr="0051430F">
        <w:rPr>
          <w:rFonts w:ascii="宋体" w:hAnsi="宋体"/>
          <w:szCs w:val="21"/>
        </w:rPr>
        <w:t>申购费率最高不高于1.</w:t>
      </w:r>
      <w:r>
        <w:rPr>
          <w:rFonts w:ascii="宋体" w:hAnsi="宋体"/>
          <w:szCs w:val="21"/>
        </w:rPr>
        <w:t>5</w:t>
      </w:r>
      <w:r w:rsidRPr="0051430F">
        <w:rPr>
          <w:rFonts w:ascii="宋体" w:hAnsi="宋体"/>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33585D" w:rsidRPr="0051430F" w:rsidTr="00DC6ABD">
        <w:trPr>
          <w:jc w:val="center"/>
        </w:trPr>
        <w:tc>
          <w:tcPr>
            <w:tcW w:w="2880" w:type="dxa"/>
          </w:tcPr>
          <w:p w:rsidR="0033585D" w:rsidRPr="0051430F" w:rsidRDefault="0033585D" w:rsidP="00DC6ABD">
            <w:pPr>
              <w:adjustRightInd w:val="0"/>
              <w:snapToGrid w:val="0"/>
              <w:spacing w:line="360" w:lineRule="auto"/>
              <w:ind w:firstLineChars="200" w:firstLine="420"/>
              <w:rPr>
                <w:rFonts w:ascii="宋体" w:hAnsi="宋体"/>
                <w:szCs w:val="21"/>
              </w:rPr>
            </w:pPr>
            <w:r w:rsidRPr="0051430F">
              <w:rPr>
                <w:rFonts w:ascii="宋体" w:hAnsi="宋体" w:hint="eastAsia"/>
                <w:szCs w:val="21"/>
              </w:rPr>
              <w:t>购买金额（M）</w:t>
            </w:r>
          </w:p>
        </w:tc>
        <w:tc>
          <w:tcPr>
            <w:tcW w:w="3240" w:type="dxa"/>
          </w:tcPr>
          <w:p w:rsidR="0033585D" w:rsidRPr="0051430F" w:rsidRDefault="0033585D" w:rsidP="00DC6ABD">
            <w:pPr>
              <w:adjustRightInd w:val="0"/>
              <w:snapToGrid w:val="0"/>
              <w:spacing w:line="360" w:lineRule="auto"/>
              <w:ind w:firstLineChars="200" w:firstLine="420"/>
              <w:rPr>
                <w:rFonts w:ascii="宋体" w:hAnsi="宋体"/>
                <w:szCs w:val="21"/>
              </w:rPr>
            </w:pPr>
            <w:r w:rsidRPr="0051430F">
              <w:rPr>
                <w:rFonts w:ascii="宋体" w:hAnsi="宋体" w:hint="eastAsia"/>
                <w:szCs w:val="21"/>
              </w:rPr>
              <w:t>申购费率</w:t>
            </w:r>
          </w:p>
        </w:tc>
      </w:tr>
      <w:tr w:rsidR="0033585D" w:rsidRPr="0051430F" w:rsidTr="00DC6AB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3585D" w:rsidRPr="0051430F" w:rsidRDefault="0033585D" w:rsidP="00DC6ABD">
            <w:pPr>
              <w:adjustRightInd w:val="0"/>
              <w:snapToGrid w:val="0"/>
              <w:spacing w:line="360" w:lineRule="auto"/>
              <w:ind w:firstLineChars="200" w:firstLine="420"/>
              <w:rPr>
                <w:rFonts w:ascii="宋体" w:hAnsi="宋体"/>
                <w:szCs w:val="21"/>
              </w:rPr>
            </w:pPr>
            <w:r w:rsidRPr="0051430F">
              <w:rPr>
                <w:rFonts w:ascii="宋体" w:hAnsi="宋体"/>
                <w:szCs w:val="21"/>
              </w:rPr>
              <w:t>M＜</w:t>
            </w:r>
            <w:r w:rsidRPr="0051430F">
              <w:rPr>
                <w:rFonts w:ascii="宋体" w:hAnsi="宋体" w:hint="eastAsia"/>
                <w:szCs w:val="21"/>
              </w:rPr>
              <w:t>100</w:t>
            </w:r>
            <w:r>
              <w:rPr>
                <w:rFonts w:ascii="宋体" w:hAnsi="宋体" w:hint="eastAsia"/>
                <w:szCs w:val="21"/>
              </w:rPr>
              <w:t>0</w:t>
            </w:r>
            <w:r w:rsidRPr="0051430F">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33585D" w:rsidRPr="0051430F" w:rsidRDefault="0033585D" w:rsidP="00DC6ABD">
            <w:pPr>
              <w:adjustRightInd w:val="0"/>
              <w:snapToGrid w:val="0"/>
              <w:spacing w:line="360" w:lineRule="auto"/>
              <w:ind w:firstLineChars="200" w:firstLine="420"/>
              <w:rPr>
                <w:rFonts w:ascii="宋体" w:hAnsi="宋体"/>
                <w:szCs w:val="21"/>
              </w:rPr>
            </w:pPr>
            <w:r w:rsidRPr="0051430F">
              <w:rPr>
                <w:rFonts w:ascii="宋体" w:hAnsi="宋体" w:hint="eastAsia"/>
                <w:szCs w:val="21"/>
              </w:rPr>
              <w:t>1.</w:t>
            </w:r>
            <w:r>
              <w:rPr>
                <w:rFonts w:ascii="宋体" w:hAnsi="宋体"/>
                <w:szCs w:val="21"/>
              </w:rPr>
              <w:t>5</w:t>
            </w:r>
            <w:r w:rsidRPr="0051430F">
              <w:rPr>
                <w:rFonts w:ascii="宋体" w:hAnsi="宋体"/>
                <w:szCs w:val="21"/>
              </w:rPr>
              <w:t>%</w:t>
            </w:r>
          </w:p>
        </w:tc>
      </w:tr>
      <w:tr w:rsidR="0033585D" w:rsidRPr="0051430F" w:rsidTr="00DC6AB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3585D" w:rsidRPr="0051430F" w:rsidRDefault="0033585D" w:rsidP="00DC6ABD">
            <w:pPr>
              <w:adjustRightInd w:val="0"/>
              <w:snapToGrid w:val="0"/>
              <w:spacing w:line="360" w:lineRule="auto"/>
              <w:ind w:firstLineChars="200" w:firstLine="420"/>
              <w:rPr>
                <w:rFonts w:ascii="宋体" w:hAnsi="宋体"/>
                <w:szCs w:val="21"/>
              </w:rPr>
            </w:pPr>
            <w:r w:rsidRPr="0051430F">
              <w:rPr>
                <w:rFonts w:ascii="宋体" w:hAnsi="宋体"/>
                <w:szCs w:val="21"/>
              </w:rPr>
              <w:t>M≥</w:t>
            </w:r>
            <w:r>
              <w:rPr>
                <w:rFonts w:ascii="宋体" w:hAnsi="宋体"/>
                <w:szCs w:val="21"/>
              </w:rPr>
              <w:t>10</w:t>
            </w:r>
            <w:r w:rsidRPr="0051430F">
              <w:rPr>
                <w:rFonts w:ascii="宋体" w:hAnsi="宋体" w:hint="eastAsia"/>
                <w:szCs w:val="21"/>
              </w:rPr>
              <w:t>00</w:t>
            </w:r>
            <w:r w:rsidRPr="0051430F">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33585D" w:rsidRPr="0051430F" w:rsidRDefault="0033585D" w:rsidP="00DC6ABD">
            <w:pPr>
              <w:adjustRightInd w:val="0"/>
              <w:snapToGrid w:val="0"/>
              <w:spacing w:line="360" w:lineRule="auto"/>
              <w:ind w:firstLineChars="200" w:firstLine="420"/>
              <w:rPr>
                <w:rFonts w:ascii="宋体" w:hAnsi="宋体"/>
                <w:szCs w:val="21"/>
              </w:rPr>
            </w:pPr>
            <w:r w:rsidRPr="0051430F">
              <w:rPr>
                <w:rFonts w:ascii="宋体" w:hAnsi="宋体"/>
                <w:szCs w:val="21"/>
              </w:rPr>
              <w:t>每笔1</w:t>
            </w:r>
            <w:r w:rsidRPr="0051430F">
              <w:rPr>
                <w:rFonts w:ascii="宋体" w:hAnsi="宋体" w:hint="eastAsia"/>
                <w:szCs w:val="21"/>
              </w:rPr>
              <w:t>,</w:t>
            </w:r>
            <w:r w:rsidRPr="0051430F">
              <w:rPr>
                <w:rFonts w:ascii="宋体" w:hAnsi="宋体"/>
                <w:szCs w:val="21"/>
              </w:rPr>
              <w:t>000元</w:t>
            </w:r>
          </w:p>
        </w:tc>
      </w:tr>
    </w:tbl>
    <w:p w:rsidR="0033585D" w:rsidRPr="00640BE7" w:rsidRDefault="0033585D" w:rsidP="0033585D">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33585D" w:rsidRDefault="0033585D" w:rsidP="0033585D">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33585D" w:rsidRDefault="0033585D" w:rsidP="0033585D">
      <w:pPr>
        <w:adjustRightInd w:val="0"/>
        <w:snapToGrid w:val="0"/>
        <w:spacing w:line="360" w:lineRule="auto"/>
        <w:ind w:firstLineChars="200" w:firstLine="420"/>
        <w:rPr>
          <w:rFonts w:ascii="宋体" w:hAnsi="宋体"/>
          <w:szCs w:val="21"/>
        </w:rPr>
      </w:pPr>
      <w:r w:rsidRPr="00640BE7">
        <w:rPr>
          <w:rFonts w:ascii="宋体" w:hAnsi="宋体" w:hint="eastAsia"/>
          <w:szCs w:val="21"/>
        </w:rPr>
        <w:t>2、</w:t>
      </w:r>
      <w:r w:rsidRPr="0051430F">
        <w:rPr>
          <w:rFonts w:ascii="宋体" w:hAnsi="宋体" w:hint="eastAsia"/>
          <w:szCs w:val="21"/>
        </w:rPr>
        <w:t>本基金</w:t>
      </w:r>
      <w:r w:rsidR="0018457B">
        <w:rPr>
          <w:rFonts w:ascii="宋体" w:hAnsi="宋体" w:hint="eastAsia"/>
          <w:szCs w:val="21"/>
        </w:rPr>
        <w:t>的</w:t>
      </w:r>
      <w:r w:rsidR="00A3044F">
        <w:rPr>
          <w:rFonts w:ascii="宋体" w:hAnsi="宋体" w:hint="eastAsia"/>
          <w:szCs w:val="21"/>
        </w:rPr>
        <w:t>场内和场外</w:t>
      </w:r>
      <w:r w:rsidR="0018457B">
        <w:rPr>
          <w:rFonts w:ascii="宋体" w:hAnsi="宋体" w:hint="eastAsia"/>
          <w:szCs w:val="21"/>
        </w:rPr>
        <w:t>赎回费率具体如下，但</w:t>
      </w:r>
      <w:r w:rsidRPr="00E3382B">
        <w:rPr>
          <w:rFonts w:ascii="宋体" w:hAnsi="宋体" w:hint="eastAsia"/>
          <w:szCs w:val="21"/>
        </w:rPr>
        <w:t>对于认购或在某一开放期申购并持有一个封闭期以上的份额（包括红利再投资份额）赎回时不收取赎回费。（其中1年指365天）</w:t>
      </w: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66"/>
        <w:gridCol w:w="3166"/>
      </w:tblGrid>
      <w:tr w:rsidR="0033585D" w:rsidTr="0033585D">
        <w:trPr>
          <w:trHeight w:val="134"/>
        </w:trPr>
        <w:tc>
          <w:tcPr>
            <w:tcW w:w="3166" w:type="dxa"/>
            <w:tcMar>
              <w:top w:w="0" w:type="dxa"/>
              <w:left w:w="108" w:type="dxa"/>
              <w:bottom w:w="0" w:type="dxa"/>
              <w:right w:w="108" w:type="dxa"/>
            </w:tcMar>
            <w:hideMark/>
          </w:tcPr>
          <w:p w:rsidR="0033585D" w:rsidRDefault="0033585D" w:rsidP="00DC6ABD">
            <w:pPr>
              <w:adjustRightInd w:val="0"/>
              <w:snapToGrid w:val="0"/>
              <w:spacing w:line="360" w:lineRule="auto"/>
              <w:ind w:firstLineChars="200" w:firstLine="420"/>
              <w:rPr>
                <w:rFonts w:hAnsi="宋体"/>
                <w:szCs w:val="21"/>
              </w:rPr>
            </w:pPr>
            <w:r w:rsidRPr="002243A5">
              <w:rPr>
                <w:rFonts w:ascii="宋体" w:hAnsi="宋体" w:hint="eastAsia"/>
                <w:szCs w:val="21"/>
              </w:rPr>
              <w:t xml:space="preserve">持有期限 </w:t>
            </w:r>
          </w:p>
        </w:tc>
        <w:tc>
          <w:tcPr>
            <w:tcW w:w="3166" w:type="dxa"/>
            <w:tcMar>
              <w:top w:w="0" w:type="dxa"/>
              <w:left w:w="108" w:type="dxa"/>
              <w:bottom w:w="0" w:type="dxa"/>
              <w:right w:w="108" w:type="dxa"/>
            </w:tcMar>
            <w:hideMark/>
          </w:tcPr>
          <w:p w:rsidR="0033585D" w:rsidRDefault="0033585D" w:rsidP="00DC6ABD">
            <w:pPr>
              <w:adjustRightInd w:val="0"/>
              <w:snapToGrid w:val="0"/>
              <w:spacing w:line="360" w:lineRule="auto"/>
              <w:ind w:firstLineChars="200" w:firstLine="420"/>
              <w:rPr>
                <w:rFonts w:hAnsi="宋体"/>
                <w:szCs w:val="21"/>
              </w:rPr>
            </w:pPr>
            <w:r w:rsidRPr="002243A5">
              <w:rPr>
                <w:rFonts w:ascii="宋体" w:hAnsi="宋体" w:hint="eastAsia"/>
                <w:szCs w:val="21"/>
              </w:rPr>
              <w:t xml:space="preserve">赎回费率 </w:t>
            </w:r>
          </w:p>
        </w:tc>
      </w:tr>
      <w:tr w:rsidR="0033585D" w:rsidRPr="00BA3A99" w:rsidTr="0033585D">
        <w:trPr>
          <w:trHeight w:val="148"/>
        </w:trPr>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N</w:t>
            </w:r>
            <w:r w:rsidRPr="002243A5">
              <w:rPr>
                <w:rFonts w:ascii="宋体" w:hAnsi="宋体" w:hint="eastAsia"/>
                <w:szCs w:val="21"/>
              </w:rPr>
              <w:t>＜</w:t>
            </w:r>
            <w:r w:rsidRPr="002243A5">
              <w:rPr>
                <w:rFonts w:ascii="宋体" w:hAnsi="宋体"/>
                <w:szCs w:val="21"/>
              </w:rPr>
              <w:t>7</w:t>
            </w:r>
            <w:r w:rsidRPr="002243A5">
              <w:rPr>
                <w:rFonts w:ascii="宋体" w:hAnsi="宋体" w:hint="eastAsia"/>
                <w:szCs w:val="21"/>
              </w:rPr>
              <w:t>日</w:t>
            </w:r>
          </w:p>
        </w:tc>
        <w:tc>
          <w:tcPr>
            <w:tcW w:w="3166" w:type="dxa"/>
            <w:tcMar>
              <w:top w:w="0" w:type="dxa"/>
              <w:left w:w="108" w:type="dxa"/>
              <w:bottom w:w="0" w:type="dxa"/>
              <w:right w:w="108" w:type="dxa"/>
            </w:tcMar>
          </w:tcPr>
          <w:p w:rsidR="0033585D" w:rsidRPr="00880F6D" w:rsidRDefault="0033585D" w:rsidP="00DC6ABD">
            <w:pPr>
              <w:pStyle w:val="Default"/>
              <w:ind w:firstLine="420"/>
              <w:jc w:val="both"/>
              <w:rPr>
                <w:rFonts w:hAnsi="宋体"/>
                <w:color w:val="auto"/>
                <w:kern w:val="2"/>
                <w:sz w:val="21"/>
                <w:szCs w:val="21"/>
              </w:rPr>
            </w:pPr>
            <w:r w:rsidRPr="002243A5">
              <w:rPr>
                <w:rFonts w:hAnsi="宋体"/>
                <w:color w:val="auto"/>
                <w:kern w:val="2"/>
                <w:sz w:val="21"/>
                <w:szCs w:val="21"/>
              </w:rPr>
              <w:t>1.50%</w:t>
            </w:r>
          </w:p>
        </w:tc>
      </w:tr>
      <w:tr w:rsidR="0033585D" w:rsidRPr="00BA3A99" w:rsidTr="0033585D">
        <w:trPr>
          <w:trHeight w:val="148"/>
        </w:trPr>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7</w:t>
            </w:r>
            <w:r w:rsidRPr="002243A5">
              <w:rPr>
                <w:rFonts w:ascii="宋体" w:hAnsi="宋体" w:hint="eastAsia"/>
                <w:szCs w:val="21"/>
              </w:rPr>
              <w:t>日≤</w:t>
            </w:r>
            <w:r w:rsidRPr="002243A5">
              <w:rPr>
                <w:rFonts w:ascii="宋体" w:hAnsi="宋体"/>
                <w:szCs w:val="21"/>
              </w:rPr>
              <w:t>N</w:t>
            </w:r>
            <w:r w:rsidRPr="002243A5">
              <w:rPr>
                <w:rFonts w:ascii="宋体" w:hAnsi="宋体" w:hint="eastAsia"/>
                <w:szCs w:val="21"/>
              </w:rPr>
              <w:t>＜</w:t>
            </w:r>
            <w:r w:rsidRPr="002243A5">
              <w:rPr>
                <w:rFonts w:ascii="宋体" w:hAnsi="宋体"/>
                <w:szCs w:val="21"/>
              </w:rPr>
              <w:t>30</w:t>
            </w:r>
            <w:r w:rsidRPr="002243A5">
              <w:rPr>
                <w:rFonts w:ascii="宋体" w:hAnsi="宋体" w:hint="eastAsia"/>
                <w:szCs w:val="21"/>
              </w:rPr>
              <w:t>日</w:t>
            </w:r>
          </w:p>
        </w:tc>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0.75%</w:t>
            </w:r>
          </w:p>
        </w:tc>
      </w:tr>
      <w:tr w:rsidR="0033585D" w:rsidRPr="00BA3A99" w:rsidTr="0033585D">
        <w:trPr>
          <w:trHeight w:val="148"/>
        </w:trPr>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30</w:t>
            </w:r>
            <w:r w:rsidRPr="002243A5">
              <w:rPr>
                <w:rFonts w:ascii="宋体" w:hAnsi="宋体" w:hint="eastAsia"/>
                <w:szCs w:val="21"/>
              </w:rPr>
              <w:t>日≤</w:t>
            </w:r>
            <w:r w:rsidRPr="002243A5">
              <w:rPr>
                <w:rFonts w:ascii="宋体" w:hAnsi="宋体"/>
                <w:szCs w:val="21"/>
              </w:rPr>
              <w:t>N</w:t>
            </w:r>
            <w:r w:rsidRPr="002243A5">
              <w:rPr>
                <w:rFonts w:ascii="宋体" w:hAnsi="宋体" w:hint="eastAsia"/>
                <w:szCs w:val="21"/>
              </w:rPr>
              <w:t>＜</w:t>
            </w:r>
            <w:r w:rsidRPr="002243A5">
              <w:rPr>
                <w:rFonts w:ascii="宋体" w:hAnsi="宋体"/>
                <w:szCs w:val="21"/>
              </w:rPr>
              <w:t>1</w:t>
            </w:r>
            <w:r w:rsidRPr="002243A5">
              <w:rPr>
                <w:rFonts w:ascii="宋体" w:hAnsi="宋体" w:hint="eastAsia"/>
                <w:szCs w:val="21"/>
              </w:rPr>
              <w:t>年</w:t>
            </w:r>
          </w:p>
        </w:tc>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0.50%</w:t>
            </w:r>
          </w:p>
        </w:tc>
      </w:tr>
      <w:tr w:rsidR="0033585D" w:rsidRPr="00BA3A99" w:rsidTr="0033585D">
        <w:trPr>
          <w:trHeight w:val="148"/>
        </w:trPr>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1</w:t>
            </w:r>
            <w:r w:rsidRPr="002243A5">
              <w:rPr>
                <w:rFonts w:ascii="宋体" w:hAnsi="宋体" w:hint="eastAsia"/>
                <w:szCs w:val="21"/>
              </w:rPr>
              <w:t>年≤</w:t>
            </w:r>
            <w:r w:rsidRPr="002243A5">
              <w:rPr>
                <w:rFonts w:ascii="宋体" w:hAnsi="宋体"/>
                <w:szCs w:val="21"/>
              </w:rPr>
              <w:t>N</w:t>
            </w:r>
            <w:r w:rsidRPr="002243A5">
              <w:rPr>
                <w:rFonts w:ascii="宋体" w:hAnsi="宋体" w:hint="eastAsia"/>
                <w:szCs w:val="21"/>
              </w:rPr>
              <w:t>＜</w:t>
            </w:r>
            <w:r w:rsidRPr="002243A5">
              <w:rPr>
                <w:rFonts w:ascii="宋体" w:hAnsi="宋体"/>
                <w:szCs w:val="21"/>
              </w:rPr>
              <w:t>2</w:t>
            </w:r>
            <w:r w:rsidRPr="002243A5">
              <w:rPr>
                <w:rFonts w:ascii="宋体" w:hAnsi="宋体" w:hint="eastAsia"/>
                <w:szCs w:val="21"/>
              </w:rPr>
              <w:t>年</w:t>
            </w:r>
          </w:p>
        </w:tc>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0.30%</w:t>
            </w:r>
          </w:p>
        </w:tc>
      </w:tr>
      <w:tr w:rsidR="0033585D" w:rsidRPr="00BA3A99" w:rsidTr="0033585D">
        <w:trPr>
          <w:trHeight w:val="148"/>
        </w:trPr>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N</w:t>
            </w:r>
            <w:r w:rsidRPr="002243A5">
              <w:rPr>
                <w:rFonts w:ascii="宋体" w:hAnsi="宋体" w:hint="eastAsia"/>
                <w:szCs w:val="21"/>
              </w:rPr>
              <w:t>≥</w:t>
            </w:r>
            <w:r w:rsidRPr="002243A5">
              <w:rPr>
                <w:rFonts w:ascii="宋体" w:hAnsi="宋体"/>
                <w:szCs w:val="21"/>
              </w:rPr>
              <w:t>2</w:t>
            </w:r>
            <w:r w:rsidRPr="002243A5">
              <w:rPr>
                <w:rFonts w:ascii="宋体" w:hAnsi="宋体" w:hint="eastAsia"/>
                <w:szCs w:val="21"/>
              </w:rPr>
              <w:t>年</w:t>
            </w:r>
          </w:p>
        </w:tc>
        <w:tc>
          <w:tcPr>
            <w:tcW w:w="3166" w:type="dxa"/>
            <w:tcMar>
              <w:top w:w="0" w:type="dxa"/>
              <w:left w:w="108" w:type="dxa"/>
              <w:bottom w:w="0" w:type="dxa"/>
              <w:right w:w="108" w:type="dxa"/>
            </w:tcMar>
          </w:tcPr>
          <w:p w:rsidR="0033585D" w:rsidRDefault="0033585D" w:rsidP="00DC6ABD">
            <w:pPr>
              <w:adjustRightInd w:val="0"/>
              <w:snapToGrid w:val="0"/>
              <w:spacing w:line="360" w:lineRule="auto"/>
              <w:ind w:firstLineChars="200" w:firstLine="420"/>
              <w:rPr>
                <w:rFonts w:ascii="宋体" w:hAnsi="宋体"/>
                <w:szCs w:val="21"/>
              </w:rPr>
            </w:pPr>
            <w:r w:rsidRPr="002243A5">
              <w:rPr>
                <w:rFonts w:ascii="宋体" w:hAnsi="宋体"/>
                <w:szCs w:val="21"/>
              </w:rPr>
              <w:t>0.00%</w:t>
            </w:r>
          </w:p>
        </w:tc>
      </w:tr>
    </w:tbl>
    <w:p w:rsidR="0033585D" w:rsidRDefault="0033585D" w:rsidP="0033585D">
      <w:pPr>
        <w:adjustRightInd w:val="0"/>
        <w:snapToGrid w:val="0"/>
        <w:spacing w:line="360" w:lineRule="auto"/>
        <w:ind w:firstLineChars="200" w:firstLine="420"/>
        <w:rPr>
          <w:rFonts w:ascii="宋体" w:hAnsi="宋体"/>
          <w:szCs w:val="21"/>
        </w:rPr>
      </w:pPr>
      <w:r w:rsidRPr="0051430F">
        <w:rPr>
          <w:rFonts w:ascii="宋体" w:hAnsi="宋体" w:hint="eastAsia"/>
          <w:szCs w:val="21"/>
        </w:rPr>
        <w:t>赎回费用由赎回基金份额的基金份额持有人承担，在基金份额持有人赎回基金份额时收取。</w:t>
      </w:r>
      <w:r w:rsidRPr="00AF1F21">
        <w:rPr>
          <w:rFonts w:ascii="宋体" w:hAnsi="宋体" w:hint="eastAsia"/>
          <w:szCs w:val="21"/>
        </w:rPr>
        <w:t>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33585D" w:rsidRPr="00640BE7" w:rsidRDefault="0033585D" w:rsidP="0033585D">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w:t>
      </w:r>
      <w:r>
        <w:rPr>
          <w:rFonts w:ascii="宋体" w:hAnsi="宋体" w:hint="eastAsia"/>
          <w:szCs w:val="21"/>
        </w:rPr>
        <w:t>申购份额具体的计算方法、</w:t>
      </w:r>
      <w:r w:rsidRPr="00640BE7">
        <w:rPr>
          <w:rFonts w:ascii="宋体" w:hAnsi="宋体"/>
          <w:szCs w:val="21"/>
        </w:rPr>
        <w:t>赎回费率</w:t>
      </w:r>
      <w:r>
        <w:rPr>
          <w:rFonts w:ascii="宋体" w:hAnsi="宋体" w:hint="eastAsia"/>
          <w:szCs w:val="21"/>
        </w:rPr>
        <w:t>、赎回金额具体的计算方法</w:t>
      </w:r>
      <w:r w:rsidRPr="00640BE7">
        <w:rPr>
          <w:rFonts w:ascii="宋体" w:hAnsi="宋体"/>
          <w:szCs w:val="21"/>
        </w:rPr>
        <w:t>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Pr>
          <w:rFonts w:ascii="宋体" w:hAnsi="宋体" w:hint="eastAsia"/>
          <w:szCs w:val="21"/>
        </w:rPr>
        <w:t>媒介</w:t>
      </w:r>
      <w:r w:rsidRPr="00640BE7">
        <w:rPr>
          <w:rFonts w:ascii="宋体" w:hAnsi="宋体"/>
          <w:szCs w:val="21"/>
        </w:rPr>
        <w:t>公告。</w:t>
      </w:r>
    </w:p>
    <w:p w:rsidR="0033585D" w:rsidRDefault="0033585D" w:rsidP="0033585D">
      <w:pPr>
        <w:snapToGrid w:val="0"/>
        <w:spacing w:line="360" w:lineRule="auto"/>
        <w:ind w:firstLineChars="200" w:firstLine="420"/>
        <w:rPr>
          <w:rFonts w:ascii="宋体" w:hAnsi="宋体"/>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5、当发生大额申购或赎回情形时，基金管理人可以采用摆动定价机制，以确保基金估值的公平性，具体处理原则与操作规范遵循相关法律法规以及监管部门、自律规则的规定。</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6、办理场内申购、赎回业务应遵守上海证券交易所及中国证券登记结算有限责任公司</w:t>
      </w:r>
      <w:r w:rsidRPr="0033585D">
        <w:rPr>
          <w:rFonts w:ascii="宋体" w:hAnsi="宋体" w:hint="eastAsia"/>
          <w:bCs/>
          <w:szCs w:val="21"/>
        </w:rPr>
        <w:lastRenderedPageBreak/>
        <w:t>的有关业务规则。若相关法律法规、中国证监会、上海证券交易所或中国证券登记结算有限责任公司对场内申购、赎回业务规则有新的规定，基金合同相应予以修改，并按照新规定执行，且此项修改无需召开基金份额持有人大会审议。</w:t>
      </w:r>
    </w:p>
    <w:p w:rsidR="0033585D" w:rsidRPr="008963D3" w:rsidRDefault="0033585D" w:rsidP="0033585D">
      <w:pPr>
        <w:snapToGrid w:val="0"/>
        <w:spacing w:line="360" w:lineRule="auto"/>
        <w:ind w:firstLineChars="200" w:firstLine="420"/>
        <w:rPr>
          <w:rFonts w:ascii="宋体" w:hAnsi="宋体"/>
          <w:color w:val="000000"/>
          <w:szCs w:val="21"/>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七、申购份额与赎回金额的计算</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1、基金申购份额的计算</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申购份额的计算公式为：</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申购费=</w:t>
      </w:r>
      <w:r>
        <w:rPr>
          <w:rFonts w:ascii="宋体" w:hAnsi="宋体" w:hint="eastAsia"/>
          <w:color w:val="000000"/>
          <w:szCs w:val="20"/>
        </w:rPr>
        <w:t>有效申购金额×</w:t>
      </w:r>
      <w:r w:rsidRPr="00A82AF2">
        <w:rPr>
          <w:rFonts w:ascii="宋体" w:hAnsi="宋体" w:hint="eastAsia"/>
          <w:color w:val="000000"/>
          <w:szCs w:val="20"/>
        </w:rPr>
        <w:t>申购费率/(1+申购费率)</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申购份额＝（有效申购金额－申购费）/T日</w:t>
      </w:r>
      <w:r>
        <w:rPr>
          <w:rFonts w:ascii="宋体" w:hAnsi="宋体" w:hint="eastAsia"/>
          <w:color w:val="000000"/>
          <w:szCs w:val="20"/>
        </w:rPr>
        <w:t>的</w:t>
      </w:r>
      <w:r w:rsidRPr="00A82AF2">
        <w:rPr>
          <w:rFonts w:ascii="宋体" w:hAnsi="宋体" w:hint="eastAsia"/>
          <w:color w:val="000000"/>
          <w:szCs w:val="20"/>
        </w:rPr>
        <w:t>基金份额净值</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当申购购费用为固定金额时，认购份额的计算方法如下：</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申购费＝固定金额</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申购份额=（有效申购金额－申购费）/ T日</w:t>
      </w:r>
      <w:r>
        <w:rPr>
          <w:rFonts w:ascii="宋体" w:hAnsi="宋体" w:hint="eastAsia"/>
          <w:color w:val="000000"/>
          <w:szCs w:val="20"/>
        </w:rPr>
        <w:t>的</w:t>
      </w:r>
      <w:r w:rsidRPr="00A82AF2">
        <w:rPr>
          <w:rFonts w:ascii="宋体" w:hAnsi="宋体" w:hint="eastAsia"/>
          <w:color w:val="000000"/>
          <w:szCs w:val="20"/>
        </w:rPr>
        <w:t>基金份额净值</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（1）场内申购举例</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例：某投资人投资10万元场内申购本基金，对应费率为1.</w:t>
      </w:r>
      <w:r>
        <w:rPr>
          <w:rFonts w:ascii="宋体" w:hAnsi="宋体"/>
          <w:color w:val="000000"/>
          <w:szCs w:val="20"/>
        </w:rPr>
        <w:t>5</w:t>
      </w:r>
      <w:r w:rsidRPr="00A82AF2">
        <w:rPr>
          <w:rFonts w:ascii="宋体" w:hAnsi="宋体" w:hint="eastAsia"/>
          <w:color w:val="000000"/>
          <w:szCs w:val="20"/>
        </w:rPr>
        <w:t>%，假设申购当日</w:t>
      </w:r>
      <w:r>
        <w:rPr>
          <w:rFonts w:ascii="宋体" w:hAnsi="宋体" w:hint="eastAsia"/>
          <w:color w:val="000000"/>
          <w:szCs w:val="20"/>
        </w:rPr>
        <w:t>基金</w:t>
      </w:r>
      <w:r w:rsidRPr="00A82AF2">
        <w:rPr>
          <w:rFonts w:ascii="宋体" w:hAnsi="宋体" w:hint="eastAsia"/>
          <w:color w:val="000000"/>
          <w:szCs w:val="20"/>
        </w:rPr>
        <w:t>份额净值为1.0160元，则其可得到的申购份额为：</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申购费＝100,000</w:t>
      </w:r>
      <w:r>
        <w:rPr>
          <w:rFonts w:ascii="宋体" w:hAnsi="宋体" w:hint="eastAsia"/>
          <w:color w:val="000000"/>
          <w:szCs w:val="20"/>
        </w:rPr>
        <w:t>×</w:t>
      </w:r>
      <w:r w:rsidRPr="00A82AF2">
        <w:rPr>
          <w:rFonts w:ascii="宋体" w:hAnsi="宋体" w:hint="eastAsia"/>
          <w:color w:val="000000"/>
          <w:szCs w:val="20"/>
        </w:rPr>
        <w:t>1.</w:t>
      </w:r>
      <w:r>
        <w:rPr>
          <w:rFonts w:ascii="宋体" w:hAnsi="宋体"/>
          <w:color w:val="000000"/>
          <w:szCs w:val="20"/>
        </w:rPr>
        <w:t>5</w:t>
      </w:r>
      <w:r w:rsidRPr="00A82AF2">
        <w:rPr>
          <w:rFonts w:ascii="宋体" w:hAnsi="宋体" w:hint="eastAsia"/>
          <w:color w:val="000000"/>
          <w:szCs w:val="20"/>
        </w:rPr>
        <w:t>%/ (1+1.</w:t>
      </w:r>
      <w:r>
        <w:rPr>
          <w:rFonts w:ascii="宋体" w:hAnsi="宋体"/>
          <w:color w:val="000000"/>
          <w:szCs w:val="20"/>
        </w:rPr>
        <w:t>5</w:t>
      </w:r>
      <w:r w:rsidRPr="00A82AF2">
        <w:rPr>
          <w:rFonts w:ascii="宋体" w:hAnsi="宋体" w:hint="eastAsia"/>
          <w:color w:val="000000"/>
          <w:szCs w:val="20"/>
        </w:rPr>
        <w:t>%)＝1</w:t>
      </w:r>
      <w:r>
        <w:rPr>
          <w:rFonts w:ascii="宋体" w:hAnsi="宋体"/>
          <w:color w:val="000000"/>
          <w:szCs w:val="20"/>
        </w:rPr>
        <w:t>,477</w:t>
      </w:r>
      <w:r w:rsidRPr="00A82AF2">
        <w:rPr>
          <w:rFonts w:ascii="宋体" w:hAnsi="宋体" w:hint="eastAsia"/>
          <w:color w:val="000000"/>
          <w:szCs w:val="20"/>
        </w:rPr>
        <w:t>.</w:t>
      </w:r>
      <w:r>
        <w:rPr>
          <w:rFonts w:ascii="宋体" w:hAnsi="宋体"/>
          <w:color w:val="000000"/>
          <w:szCs w:val="20"/>
        </w:rPr>
        <w:t>83</w:t>
      </w:r>
      <w:r w:rsidRPr="00A82AF2">
        <w:rPr>
          <w:rFonts w:ascii="宋体" w:hAnsi="宋体" w:hint="eastAsia"/>
          <w:color w:val="000000"/>
          <w:szCs w:val="20"/>
        </w:rPr>
        <w:t>元</w:t>
      </w:r>
    </w:p>
    <w:p w:rsidR="0033585D"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申购份额=（100,000-1</w:t>
      </w:r>
      <w:r>
        <w:rPr>
          <w:rFonts w:ascii="宋体" w:hAnsi="宋体"/>
          <w:color w:val="000000"/>
          <w:szCs w:val="20"/>
        </w:rPr>
        <w:t>,477</w:t>
      </w:r>
      <w:r w:rsidRPr="00A82AF2">
        <w:rPr>
          <w:rFonts w:ascii="宋体" w:hAnsi="宋体" w:hint="eastAsia"/>
          <w:color w:val="000000"/>
          <w:szCs w:val="20"/>
        </w:rPr>
        <w:t>.</w:t>
      </w:r>
      <w:r>
        <w:rPr>
          <w:rFonts w:ascii="宋体" w:hAnsi="宋体"/>
          <w:color w:val="000000"/>
          <w:szCs w:val="20"/>
        </w:rPr>
        <w:t>83</w:t>
      </w:r>
      <w:r w:rsidRPr="00A82AF2">
        <w:rPr>
          <w:rFonts w:ascii="宋体" w:hAnsi="宋体" w:hint="eastAsia"/>
          <w:color w:val="000000"/>
          <w:szCs w:val="20"/>
        </w:rPr>
        <w:t>）/1.0160=</w:t>
      </w:r>
      <w:r w:rsidRPr="001E16C1">
        <w:rPr>
          <w:rFonts w:ascii="宋体" w:hAnsi="宋体"/>
          <w:color w:val="000000"/>
          <w:szCs w:val="20"/>
        </w:rPr>
        <w:t>96</w:t>
      </w:r>
      <w:r>
        <w:rPr>
          <w:rFonts w:ascii="宋体" w:hAnsi="宋体"/>
          <w:color w:val="000000"/>
          <w:szCs w:val="20"/>
        </w:rPr>
        <w:t>,</w:t>
      </w:r>
      <w:r w:rsidRPr="001E16C1">
        <w:rPr>
          <w:rFonts w:ascii="宋体" w:hAnsi="宋体"/>
          <w:color w:val="000000"/>
          <w:szCs w:val="20"/>
        </w:rPr>
        <w:t>970.6</w:t>
      </w:r>
      <w:r>
        <w:rPr>
          <w:rFonts w:ascii="宋体" w:hAnsi="宋体"/>
          <w:color w:val="000000"/>
          <w:szCs w:val="20"/>
        </w:rPr>
        <w:t>4</w:t>
      </w:r>
      <w:r w:rsidRPr="00A82AF2">
        <w:rPr>
          <w:rFonts w:ascii="宋体" w:hAnsi="宋体" w:hint="eastAsia"/>
          <w:color w:val="000000"/>
          <w:szCs w:val="20"/>
        </w:rPr>
        <w:t>份</w:t>
      </w:r>
      <w:r>
        <w:rPr>
          <w:rFonts w:ascii="宋体" w:hAnsi="宋体" w:hint="eastAsia"/>
          <w:color w:val="000000"/>
          <w:szCs w:val="20"/>
        </w:rPr>
        <w:t>（</w:t>
      </w:r>
      <w:r w:rsidRPr="00A82AF2">
        <w:rPr>
          <w:rFonts w:ascii="宋体" w:hAnsi="宋体" w:hint="eastAsia"/>
          <w:color w:val="000000"/>
          <w:szCs w:val="20"/>
        </w:rPr>
        <w:t>先按四舍五入的原则保留到小数点后两位</w:t>
      </w:r>
      <w:r>
        <w:rPr>
          <w:rFonts w:ascii="宋体" w:hAnsi="宋体" w:hint="eastAsia"/>
          <w:color w:val="000000"/>
          <w:szCs w:val="20"/>
        </w:rPr>
        <w:t>）=</w:t>
      </w:r>
      <w:r>
        <w:rPr>
          <w:rFonts w:ascii="宋体" w:hAnsi="宋体"/>
          <w:color w:val="000000"/>
          <w:szCs w:val="20"/>
        </w:rPr>
        <w:t>96,970</w:t>
      </w:r>
      <w:r w:rsidRPr="00A82AF2">
        <w:rPr>
          <w:rFonts w:ascii="宋体" w:hAnsi="宋体" w:hint="eastAsia"/>
          <w:color w:val="000000"/>
          <w:szCs w:val="20"/>
        </w:rPr>
        <w:t>份</w:t>
      </w:r>
      <w:r>
        <w:rPr>
          <w:rFonts w:ascii="宋体" w:hAnsi="宋体" w:hint="eastAsia"/>
          <w:color w:val="000000"/>
          <w:szCs w:val="20"/>
        </w:rPr>
        <w:t>（</w:t>
      </w:r>
      <w:r w:rsidRPr="00A82AF2">
        <w:rPr>
          <w:rFonts w:ascii="宋体" w:hAnsi="宋体" w:hint="eastAsia"/>
          <w:color w:val="000000"/>
          <w:szCs w:val="20"/>
        </w:rPr>
        <w:t>再按截位法保留到整数位</w:t>
      </w:r>
      <w:r>
        <w:rPr>
          <w:rFonts w:ascii="宋体" w:hAnsi="宋体" w:hint="eastAsia"/>
          <w:color w:val="000000"/>
          <w:szCs w:val="20"/>
        </w:rPr>
        <w:t>）</w:t>
      </w:r>
    </w:p>
    <w:p w:rsidR="0033585D" w:rsidRPr="00D17369" w:rsidRDefault="0033585D" w:rsidP="0033585D">
      <w:pPr>
        <w:snapToGrid w:val="0"/>
        <w:spacing w:line="360" w:lineRule="auto"/>
        <w:ind w:firstLineChars="200" w:firstLine="420"/>
        <w:rPr>
          <w:rFonts w:ascii="宋体" w:hAnsi="宋体"/>
          <w:color w:val="000000"/>
          <w:szCs w:val="20"/>
        </w:rPr>
      </w:pPr>
      <w:r>
        <w:rPr>
          <w:rFonts w:ascii="宋体" w:hAnsi="宋体" w:hint="eastAsia"/>
          <w:color w:val="000000"/>
          <w:szCs w:val="20"/>
        </w:rPr>
        <w:t>退回资金=0.</w:t>
      </w:r>
      <w:r>
        <w:rPr>
          <w:rFonts w:ascii="宋体" w:hAnsi="宋体"/>
          <w:color w:val="000000"/>
          <w:szCs w:val="20"/>
        </w:rPr>
        <w:t>64</w:t>
      </w:r>
      <w:r>
        <w:rPr>
          <w:rFonts w:ascii="宋体" w:hAnsi="宋体" w:hint="eastAsia"/>
          <w:color w:val="000000"/>
          <w:szCs w:val="20"/>
        </w:rPr>
        <w:t>*1.016=0.</w:t>
      </w:r>
      <w:r>
        <w:rPr>
          <w:rFonts w:ascii="宋体" w:hAnsi="宋体"/>
          <w:color w:val="000000"/>
          <w:szCs w:val="20"/>
        </w:rPr>
        <w:t>65</w:t>
      </w:r>
      <w:r>
        <w:rPr>
          <w:rFonts w:ascii="宋体" w:hAnsi="宋体" w:hint="eastAsia"/>
          <w:color w:val="000000"/>
          <w:szCs w:val="20"/>
        </w:rPr>
        <w:t>元</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投资者申购所得的场内份额先按四舍五入的原则保留到小数点后两位，再按截位法保留到整数位，小数部分对应的金额退还投资者。</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（2）场外申购举例</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例：某投资人投资10万元场外申购本基金，对应费率为1.</w:t>
      </w:r>
      <w:r>
        <w:rPr>
          <w:rFonts w:ascii="宋体" w:hAnsi="宋体"/>
          <w:color w:val="000000"/>
          <w:szCs w:val="20"/>
        </w:rPr>
        <w:t>5</w:t>
      </w:r>
      <w:r w:rsidRPr="00A82AF2">
        <w:rPr>
          <w:rFonts w:ascii="宋体" w:hAnsi="宋体" w:hint="eastAsia"/>
          <w:color w:val="000000"/>
          <w:szCs w:val="20"/>
        </w:rPr>
        <w:t>%，假设申购当日</w:t>
      </w:r>
      <w:r>
        <w:rPr>
          <w:rFonts w:ascii="宋体" w:hAnsi="宋体" w:hint="eastAsia"/>
          <w:color w:val="000000"/>
          <w:szCs w:val="20"/>
        </w:rPr>
        <w:t>基金</w:t>
      </w:r>
      <w:r w:rsidRPr="00A82AF2">
        <w:rPr>
          <w:rFonts w:ascii="宋体" w:hAnsi="宋体" w:hint="eastAsia"/>
          <w:color w:val="000000"/>
          <w:szCs w:val="20"/>
        </w:rPr>
        <w:t>份额</w:t>
      </w:r>
      <w:r>
        <w:rPr>
          <w:rFonts w:ascii="宋体" w:hAnsi="宋体" w:hint="eastAsia"/>
          <w:color w:val="000000"/>
          <w:szCs w:val="20"/>
        </w:rPr>
        <w:t>的</w:t>
      </w:r>
      <w:r w:rsidRPr="00A82AF2">
        <w:rPr>
          <w:rFonts w:ascii="宋体" w:hAnsi="宋体" w:hint="eastAsia"/>
          <w:color w:val="000000"/>
          <w:szCs w:val="20"/>
        </w:rPr>
        <w:t>份额净值为1.0160元，则其可得到的申购份额为：</w:t>
      </w:r>
    </w:p>
    <w:p w:rsidR="0033585D" w:rsidRPr="00330D06" w:rsidRDefault="0033585D" w:rsidP="0033585D">
      <w:pPr>
        <w:snapToGrid w:val="0"/>
        <w:spacing w:line="360" w:lineRule="auto"/>
        <w:ind w:firstLineChars="200" w:firstLine="420"/>
        <w:rPr>
          <w:rFonts w:ascii="宋体" w:hAnsi="宋体"/>
          <w:color w:val="000000"/>
          <w:szCs w:val="20"/>
        </w:rPr>
      </w:pPr>
      <w:r w:rsidRPr="00330D06">
        <w:rPr>
          <w:rFonts w:ascii="宋体" w:hAnsi="宋体" w:hint="eastAsia"/>
          <w:color w:val="000000"/>
          <w:szCs w:val="20"/>
        </w:rPr>
        <w:t>申购费＝100,000×1.5%/ (1+1.5%)＝1</w:t>
      </w:r>
      <w:r>
        <w:rPr>
          <w:rFonts w:ascii="宋体" w:hAnsi="宋体"/>
          <w:color w:val="000000"/>
          <w:szCs w:val="20"/>
        </w:rPr>
        <w:t>,</w:t>
      </w:r>
      <w:r w:rsidRPr="00330D06">
        <w:rPr>
          <w:rFonts w:ascii="宋体" w:hAnsi="宋体" w:hint="eastAsia"/>
          <w:color w:val="000000"/>
          <w:szCs w:val="20"/>
        </w:rPr>
        <w:t>477.83元</w:t>
      </w:r>
    </w:p>
    <w:p w:rsidR="0033585D" w:rsidRDefault="0033585D" w:rsidP="0033585D">
      <w:pPr>
        <w:snapToGrid w:val="0"/>
        <w:spacing w:line="360" w:lineRule="auto"/>
        <w:ind w:firstLineChars="200" w:firstLine="420"/>
        <w:rPr>
          <w:rFonts w:ascii="宋体" w:hAnsi="宋体"/>
          <w:color w:val="000000"/>
          <w:szCs w:val="20"/>
        </w:rPr>
      </w:pPr>
      <w:r w:rsidRPr="00330D06">
        <w:rPr>
          <w:rFonts w:ascii="宋体" w:hAnsi="宋体" w:hint="eastAsia"/>
          <w:color w:val="000000"/>
          <w:szCs w:val="20"/>
        </w:rPr>
        <w:t>申购份额=（100,000-1477.83）/1.0160=96</w:t>
      </w:r>
      <w:r>
        <w:rPr>
          <w:rFonts w:ascii="宋体" w:hAnsi="宋体"/>
          <w:color w:val="000000"/>
          <w:szCs w:val="20"/>
        </w:rPr>
        <w:t>,</w:t>
      </w:r>
      <w:r w:rsidRPr="00330D06">
        <w:rPr>
          <w:rFonts w:ascii="宋体" w:hAnsi="宋体" w:hint="eastAsia"/>
          <w:color w:val="000000"/>
          <w:szCs w:val="20"/>
        </w:rPr>
        <w:t>970.64份</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申购所得的场外份额按四舍五入的原则保留到小数点后两位。</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2、基金赎回金额的计算</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赎回金额的计算公式为：</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赎回确认份额＝赎回申请份额×赎回确认比例</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赎回费＝∑（赎回明细确认份额×基金份额净值×赎回费率）</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赎回确认金额＝赎回确认份额×基金份额净值－赎回费</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例：某投资人场内（或场外）赎回本基金10万份基金份额且全部确认，假如赎回费率为0.5%，假设赎回当日基金份额净值是1.0160元则其可得到的赎回金额为：</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lastRenderedPageBreak/>
        <w:t>赎回费＝100,000×1.0160×0.5%＝508.00元</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赎回确认金额=100,000×1.0160－508.00＝101,092.00元</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赎回金额按四舍五入的原则保留到小数点后两位，由此产生的误差计入基金财产。</w:t>
      </w:r>
    </w:p>
    <w:p w:rsidR="0033585D" w:rsidRDefault="0033585D" w:rsidP="0033585D">
      <w:pPr>
        <w:snapToGrid w:val="0"/>
        <w:spacing w:line="360" w:lineRule="auto"/>
        <w:ind w:firstLineChars="200" w:firstLine="420"/>
        <w:rPr>
          <w:rFonts w:ascii="宋体" w:hAnsi="宋体"/>
          <w:color w:val="000000"/>
          <w:szCs w:val="20"/>
        </w:rPr>
      </w:pP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3、基金份额净值的计算</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T日的</w:t>
      </w:r>
      <w:r>
        <w:rPr>
          <w:rFonts w:ascii="宋体" w:hAnsi="宋体" w:hint="eastAsia"/>
          <w:color w:val="000000"/>
          <w:szCs w:val="20"/>
        </w:rPr>
        <w:t>基金</w:t>
      </w:r>
      <w:r w:rsidRPr="00A82AF2">
        <w:rPr>
          <w:rFonts w:ascii="宋体" w:hAnsi="宋体" w:hint="eastAsia"/>
          <w:color w:val="000000"/>
          <w:szCs w:val="20"/>
        </w:rPr>
        <w:t>份额</w:t>
      </w:r>
      <w:r>
        <w:rPr>
          <w:rFonts w:ascii="宋体" w:hAnsi="宋体" w:hint="eastAsia"/>
          <w:color w:val="000000"/>
          <w:szCs w:val="20"/>
        </w:rPr>
        <w:t>的</w:t>
      </w:r>
      <w:r w:rsidRPr="00A82AF2">
        <w:rPr>
          <w:rFonts w:ascii="宋体" w:hAnsi="宋体" w:hint="eastAsia"/>
          <w:color w:val="000000"/>
          <w:szCs w:val="20"/>
        </w:rPr>
        <w:t>份额净值在当天收市后计算，并在T+1日内公告。遇特殊情况，经中国证监会同意，可以适当延迟计算或公告。</w:t>
      </w:r>
      <w:r>
        <w:rPr>
          <w:rFonts w:ascii="宋体" w:hAnsi="宋体" w:hint="eastAsia"/>
          <w:color w:val="000000"/>
          <w:szCs w:val="20"/>
        </w:rPr>
        <w:t>本基金</w:t>
      </w:r>
      <w:r w:rsidRPr="00A82AF2">
        <w:rPr>
          <w:rFonts w:ascii="宋体" w:hAnsi="宋体" w:hint="eastAsia"/>
          <w:color w:val="000000"/>
          <w:szCs w:val="20"/>
        </w:rPr>
        <w:t>份额净值的计算，保留到小数点后4位，小数点后第5位四舍五入，由此产生的收益或损失由基金财产承担。</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4、申购份额、余额的处理方式</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申购的有效份额为按实际确认的申购金额在扣除相应的费用后，以当日</w:t>
      </w:r>
      <w:r>
        <w:rPr>
          <w:rFonts w:ascii="宋体" w:hAnsi="宋体" w:hint="eastAsia"/>
          <w:color w:val="000000"/>
          <w:szCs w:val="20"/>
        </w:rPr>
        <w:t>基金</w:t>
      </w:r>
      <w:r w:rsidRPr="00A82AF2">
        <w:rPr>
          <w:rFonts w:ascii="宋体" w:hAnsi="宋体" w:hint="eastAsia"/>
          <w:color w:val="000000"/>
          <w:szCs w:val="20"/>
        </w:rPr>
        <w:t>份额</w:t>
      </w:r>
      <w:r>
        <w:rPr>
          <w:rFonts w:ascii="宋体" w:hAnsi="宋体" w:hint="eastAsia"/>
          <w:color w:val="000000"/>
          <w:szCs w:val="20"/>
        </w:rPr>
        <w:t>的</w:t>
      </w:r>
      <w:r w:rsidRPr="00A82AF2">
        <w:rPr>
          <w:rFonts w:ascii="宋体" w:hAnsi="宋体" w:hint="eastAsia"/>
          <w:color w:val="000000"/>
          <w:szCs w:val="20"/>
        </w:rPr>
        <w:t>份额净值为基准计算。场外申购涉及金额、份额的计算结果保留到小数点后两位，小数点后两位以后的部分四舍五入，由此产生的误差计入基金财产。</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场内申购份额先按四舍五入的原则保留到小数点后两位，再按截位法保留到整数位，小数部分对应的金额退还投资者。</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 xml:space="preserve"> 5、赎回金额的处理方式</w:t>
      </w:r>
    </w:p>
    <w:p w:rsidR="0033585D" w:rsidRPr="00A82AF2" w:rsidRDefault="0033585D" w:rsidP="0033585D">
      <w:pPr>
        <w:snapToGrid w:val="0"/>
        <w:spacing w:line="360" w:lineRule="auto"/>
        <w:ind w:firstLineChars="200" w:firstLine="420"/>
        <w:rPr>
          <w:rFonts w:ascii="宋体" w:hAnsi="宋体"/>
          <w:color w:val="000000"/>
          <w:szCs w:val="20"/>
        </w:rPr>
      </w:pPr>
      <w:r w:rsidRPr="00A82AF2">
        <w:rPr>
          <w:rFonts w:ascii="宋体" w:hAnsi="宋体" w:hint="eastAsia"/>
          <w:color w:val="000000"/>
          <w:szCs w:val="20"/>
        </w:rPr>
        <w:t>赎回确认金额为按实际确认的赎回确认份额以当日</w:t>
      </w:r>
      <w:r>
        <w:rPr>
          <w:rFonts w:ascii="宋体" w:hAnsi="宋体" w:hint="eastAsia"/>
          <w:color w:val="000000"/>
          <w:szCs w:val="20"/>
        </w:rPr>
        <w:t>基金</w:t>
      </w:r>
      <w:r w:rsidRPr="00A82AF2">
        <w:rPr>
          <w:rFonts w:ascii="宋体" w:hAnsi="宋体" w:hint="eastAsia"/>
          <w:color w:val="000000"/>
          <w:szCs w:val="20"/>
        </w:rPr>
        <w:t>份额净值为基准来计算并扣除相应的费用，计算结果保留到小数点后2位，小数点后两位以后的部分四舍五入，由此产生的误差计入基金财产。</w:t>
      </w:r>
    </w:p>
    <w:p w:rsidR="0033585D" w:rsidRPr="00720E63" w:rsidRDefault="0033585D" w:rsidP="0033585D">
      <w:pPr>
        <w:snapToGrid w:val="0"/>
        <w:spacing w:line="360" w:lineRule="auto"/>
        <w:ind w:firstLineChars="200" w:firstLine="420"/>
        <w:rPr>
          <w:rFonts w:ascii="宋体" w:hAnsi="宋体"/>
          <w:color w:val="000000"/>
          <w:szCs w:val="21"/>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八、申购和赎回的登记</w:t>
      </w:r>
    </w:p>
    <w:p w:rsidR="0033585D" w:rsidRPr="004534A1" w:rsidRDefault="0033585D" w:rsidP="0033585D">
      <w:pPr>
        <w:snapToGrid w:val="0"/>
        <w:spacing w:line="360" w:lineRule="auto"/>
        <w:ind w:firstLineChars="200" w:firstLine="420"/>
        <w:rPr>
          <w:rFonts w:ascii="宋体" w:hAnsi="宋体"/>
          <w:szCs w:val="21"/>
        </w:rPr>
      </w:pPr>
      <w:r w:rsidRPr="004534A1">
        <w:rPr>
          <w:rFonts w:ascii="宋体" w:hAnsi="宋体" w:hint="eastAsia"/>
          <w:szCs w:val="21"/>
        </w:rPr>
        <w:t>投资人场外申购基金成功后，基金登记机构在T+1日为投资人登记权益并办理登记手续，投资人自T+2日（含该日）后有权赎回该部分基金份额。</w:t>
      </w:r>
    </w:p>
    <w:p w:rsidR="0033585D" w:rsidRPr="004534A1" w:rsidRDefault="0033585D" w:rsidP="0033585D">
      <w:pPr>
        <w:snapToGrid w:val="0"/>
        <w:spacing w:line="360" w:lineRule="auto"/>
        <w:ind w:firstLineChars="200" w:firstLine="420"/>
        <w:rPr>
          <w:rFonts w:ascii="宋体" w:hAnsi="宋体"/>
          <w:szCs w:val="21"/>
        </w:rPr>
      </w:pPr>
      <w:r w:rsidRPr="004534A1">
        <w:rPr>
          <w:rFonts w:ascii="宋体" w:hAnsi="宋体" w:hint="eastAsia"/>
          <w:szCs w:val="21"/>
        </w:rPr>
        <w:t>投资人场外赎回基金成功后，基金登记机构在T+1日为投资人办理扣除权益的登记手续。</w:t>
      </w:r>
    </w:p>
    <w:p w:rsidR="0033585D" w:rsidRPr="004534A1" w:rsidRDefault="0033585D" w:rsidP="0033585D">
      <w:pPr>
        <w:snapToGrid w:val="0"/>
        <w:spacing w:line="360" w:lineRule="auto"/>
        <w:ind w:firstLineChars="200" w:firstLine="420"/>
        <w:rPr>
          <w:rFonts w:ascii="宋体" w:hAnsi="宋体"/>
          <w:szCs w:val="21"/>
        </w:rPr>
      </w:pPr>
      <w:r w:rsidRPr="004534A1">
        <w:rPr>
          <w:rFonts w:ascii="宋体" w:hAnsi="宋体" w:hint="eastAsia"/>
          <w:szCs w:val="21"/>
        </w:rPr>
        <w:t>本基金场内申购和赎回的注册与过户登记业务，按照上海证券交易所及中国证券登记结算有限责任公司的有关规定办理。</w:t>
      </w:r>
    </w:p>
    <w:p w:rsidR="0033585D" w:rsidRPr="004534A1" w:rsidRDefault="0033585D" w:rsidP="0033585D">
      <w:pPr>
        <w:snapToGrid w:val="0"/>
        <w:spacing w:line="360" w:lineRule="auto"/>
        <w:ind w:firstLineChars="200" w:firstLine="420"/>
        <w:rPr>
          <w:rFonts w:ascii="宋体" w:hAnsi="宋体"/>
          <w:szCs w:val="21"/>
        </w:rPr>
      </w:pPr>
      <w:r w:rsidRPr="004534A1">
        <w:rPr>
          <w:rFonts w:ascii="宋体" w:hAnsi="宋体" w:hint="eastAsia"/>
          <w:szCs w:val="21"/>
        </w:rPr>
        <w:t>基金管理人可以在法律法规允许的范围内，对上述登记办理时间进行调整，但不得实质影响投资人的合法权益，并最迟于实施前依照《信息披露办法》的有关规定在指定</w:t>
      </w:r>
      <w:r>
        <w:rPr>
          <w:rFonts w:ascii="宋体" w:hAnsi="宋体" w:hint="eastAsia"/>
          <w:szCs w:val="21"/>
        </w:rPr>
        <w:t>媒介公告。</w:t>
      </w:r>
    </w:p>
    <w:p w:rsidR="0033585D" w:rsidRPr="00720E63" w:rsidRDefault="0033585D" w:rsidP="0033585D">
      <w:pPr>
        <w:autoSpaceDE w:val="0"/>
        <w:autoSpaceDN w:val="0"/>
        <w:adjustRightInd w:val="0"/>
        <w:snapToGrid w:val="0"/>
        <w:spacing w:line="360" w:lineRule="auto"/>
        <w:ind w:firstLineChars="200" w:firstLine="420"/>
        <w:rPr>
          <w:rFonts w:ascii="宋体" w:hAnsi="宋体"/>
          <w:color w:val="000000"/>
          <w:kern w:val="0"/>
          <w:szCs w:val="20"/>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九、拒绝或暂停申购的情形及处理方式</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开放期内发生下列情况时，基金管理人可拒绝或暂停接受投资人的申购申请：</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1、因不可抗力导致基金无法正常运作。</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w:t>
      </w:r>
      <w:r w:rsidRPr="0033585D">
        <w:rPr>
          <w:rFonts w:ascii="宋体" w:hAnsi="宋体" w:hint="eastAsia"/>
          <w:szCs w:val="21"/>
        </w:rPr>
        <w:lastRenderedPageBreak/>
        <w:t>暂停接受基金申购申请。</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3、证券/期货交易所交易时间非正常停市，导致基金管理人无法计算当日基金资产净值或者无法办理申购业务。</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4、接受某笔或某些申购申请可能会影响或损害现有基金份额持有人利益时。</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5、基金资产规模过大，使基金管理人无法找到合适的投资品种，或其他可能对基金业绩产生负面影响，或其他损害现有基金份额持有人利益的情形。</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6、基金管理人、基金托管人、基金销售机构或登记机构因技术故障或异常情况导致基金销售系统、基金登记系统、基金会计系统或证券登记结算系统无法正常运行时。</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7、基金管理人接受某笔或者某些申购申请有可能导致单一投资者持有基金份额的比例达到或者超过50%，或者变相规避50%集中度的情形时。</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8、法律法规规定或中国证监会认定的其他情形。</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发生上述除第4、7项外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其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33585D" w:rsidRDefault="0033585D" w:rsidP="0033585D">
      <w:pPr>
        <w:snapToGrid w:val="0"/>
        <w:spacing w:line="360" w:lineRule="auto"/>
        <w:ind w:firstLine="412"/>
        <w:rPr>
          <w:rFonts w:ascii="宋体" w:hAnsi="宋体"/>
          <w:color w:val="000000"/>
          <w:szCs w:val="21"/>
        </w:rPr>
      </w:pPr>
    </w:p>
    <w:p w:rsidR="0033585D"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十、暂停赎回或者延缓支付赎回款项的情形及处理方式</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开放期内发生下列情形时，基金管理人可暂停接受投资人的赎回申请或延缓支付赎回款项：</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1、因不可抗力导致基金管理人不能支付赎回款项。</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2、发生基金合同规定的暂停基金资产估值情况时。当前一估值日基金资产净值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3、证券/期货交易所交易时间非正常停市，导致基金管理人无法计算当日基金资产净值或者无法办理赎回业务。</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4、遵循基金份额持有人利益优先原则，继续接受赎回申请将损害持有人利益的情形时，可暂停接受投资人的赎回申请。</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5、法律法规规定或中国证监会认定的其他情形。</w:t>
      </w:r>
    </w:p>
    <w:p w:rsidR="0033585D" w:rsidRPr="0033585D" w:rsidRDefault="0033585D" w:rsidP="0033585D">
      <w:pPr>
        <w:snapToGrid w:val="0"/>
        <w:spacing w:line="360" w:lineRule="auto"/>
        <w:ind w:firstLineChars="200" w:firstLine="420"/>
        <w:rPr>
          <w:rFonts w:ascii="宋体" w:hAnsi="宋体"/>
          <w:szCs w:val="21"/>
        </w:rPr>
      </w:pPr>
      <w:r w:rsidRPr="0033585D">
        <w:rPr>
          <w:rFonts w:ascii="宋体" w:hAnsi="宋体" w:hint="eastAsia"/>
          <w:szCs w:val="21"/>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w:t>
      </w:r>
      <w:r w:rsidRPr="0033585D">
        <w:rPr>
          <w:rFonts w:ascii="宋体" w:hAnsi="宋体" w:hint="eastAsia"/>
          <w:szCs w:val="21"/>
        </w:rPr>
        <w:lastRenderedPageBreak/>
        <w:t>给赎回申请人，未支付部分可延期支付。若出现巨额赎回情形，按基金合同的相关条款处理。基金份额持有人在申请赎回时可事先选择将当日可能未获受理部分予以撤销。出现暂停赎回或延缓支付赎回款项时，场内赎回申请按照上海证券交易所及中国证券登记结算有限责任公司的有关业务规则办理。在暂停赎回的情况消除时，基金管理人应及时恢复赎回业务的办理并公告。开放期内因发生不可抗力等原因而发生暂停赎回情形的，开放期将按因不可抗力等原因而暂停赎回的时间相应延长。</w:t>
      </w:r>
    </w:p>
    <w:p w:rsidR="0033585D" w:rsidRPr="00720E63" w:rsidRDefault="0033585D" w:rsidP="0033585D">
      <w:pPr>
        <w:snapToGrid w:val="0"/>
        <w:spacing w:line="360" w:lineRule="auto"/>
        <w:rPr>
          <w:rFonts w:ascii="宋体" w:hAnsi="宋体"/>
          <w:color w:val="000000"/>
          <w:szCs w:val="21"/>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十一、巨额赎回的情形及处理方式</w:t>
      </w:r>
    </w:p>
    <w:p w:rsidR="0033585D" w:rsidRDefault="0033585D" w:rsidP="0033585D">
      <w:pPr>
        <w:snapToGrid w:val="0"/>
        <w:spacing w:line="360" w:lineRule="auto"/>
        <w:ind w:firstLineChars="200" w:firstLine="420"/>
        <w:rPr>
          <w:bCs/>
          <w:szCs w:val="21"/>
        </w:rPr>
      </w:pPr>
      <w:r>
        <w:rPr>
          <w:bCs/>
          <w:szCs w:val="21"/>
        </w:rPr>
        <w:t>1</w:t>
      </w:r>
      <w:r>
        <w:rPr>
          <w:rFonts w:hint="eastAsia"/>
          <w:bCs/>
          <w:szCs w:val="21"/>
        </w:rPr>
        <w:t>、</w:t>
      </w:r>
      <w:r>
        <w:rPr>
          <w:bCs/>
          <w:szCs w:val="21"/>
        </w:rPr>
        <w:t>巨额赎回的认定</w:t>
      </w:r>
    </w:p>
    <w:p w:rsidR="0033585D" w:rsidRDefault="0033585D" w:rsidP="0033585D">
      <w:pPr>
        <w:snapToGrid w:val="0"/>
        <w:spacing w:line="360" w:lineRule="auto"/>
        <w:ind w:firstLineChars="200" w:firstLine="420"/>
        <w:rPr>
          <w:bCs/>
          <w:szCs w:val="21"/>
        </w:rPr>
      </w:pPr>
      <w:r w:rsidRPr="00BE6C65">
        <w:rPr>
          <w:rFonts w:hint="eastAsia"/>
          <w:bCs/>
          <w:szCs w:val="21"/>
        </w:rPr>
        <w:t>若本基金开放期内单个开放日内的基金份额净赎回申请</w:t>
      </w:r>
      <w:r w:rsidRPr="00BE6C65">
        <w:rPr>
          <w:rFonts w:hint="eastAsia"/>
          <w:bCs/>
          <w:szCs w:val="21"/>
        </w:rPr>
        <w:t>(</w:t>
      </w:r>
      <w:r w:rsidRPr="00BE6C65">
        <w:rPr>
          <w:rFonts w:hint="eastAsia"/>
          <w:bCs/>
          <w:szCs w:val="21"/>
        </w:rPr>
        <w:t>赎回申请份额总数加上基金转换中转出申请份额总数后扣除申购申请份额总数及基金转换中转入申请份额总数后的余额</w:t>
      </w:r>
      <w:r w:rsidRPr="00BE6C65">
        <w:rPr>
          <w:rFonts w:hint="eastAsia"/>
          <w:bCs/>
          <w:szCs w:val="21"/>
        </w:rPr>
        <w:t>)</w:t>
      </w:r>
      <w:r w:rsidRPr="00BE6C65">
        <w:rPr>
          <w:rFonts w:hint="eastAsia"/>
          <w:bCs/>
          <w:szCs w:val="21"/>
        </w:rPr>
        <w:t>超过前一工作日的基金总份额的</w:t>
      </w:r>
      <w:r w:rsidRPr="00BE6C65">
        <w:rPr>
          <w:rFonts w:hint="eastAsia"/>
          <w:bCs/>
          <w:szCs w:val="21"/>
        </w:rPr>
        <w:t>20%</w:t>
      </w:r>
      <w:r w:rsidRPr="00BE6C65">
        <w:rPr>
          <w:rFonts w:hint="eastAsia"/>
          <w:bCs/>
          <w:szCs w:val="21"/>
        </w:rPr>
        <w:t>，即认为是发生了巨额赎回。</w:t>
      </w:r>
    </w:p>
    <w:p w:rsidR="0033585D" w:rsidRDefault="0033585D" w:rsidP="0033585D">
      <w:pPr>
        <w:snapToGrid w:val="0"/>
        <w:spacing w:line="360" w:lineRule="auto"/>
        <w:ind w:firstLineChars="200" w:firstLine="420"/>
        <w:rPr>
          <w:bCs/>
          <w:szCs w:val="21"/>
        </w:rPr>
      </w:pPr>
      <w:r>
        <w:rPr>
          <w:bCs/>
          <w:szCs w:val="21"/>
        </w:rPr>
        <w:t>2</w:t>
      </w:r>
      <w:r>
        <w:rPr>
          <w:rFonts w:hint="eastAsia"/>
          <w:bCs/>
          <w:szCs w:val="21"/>
        </w:rPr>
        <w:t>、</w:t>
      </w:r>
      <w:r>
        <w:rPr>
          <w:bCs/>
          <w:szCs w:val="21"/>
        </w:rPr>
        <w:t>巨额赎回的</w:t>
      </w:r>
      <w:r>
        <w:rPr>
          <w:rFonts w:hint="eastAsia"/>
          <w:bCs/>
          <w:szCs w:val="21"/>
        </w:rPr>
        <w:t>场外</w:t>
      </w:r>
      <w:r>
        <w:rPr>
          <w:bCs/>
          <w:szCs w:val="21"/>
        </w:rPr>
        <w:t>处理方式</w:t>
      </w:r>
    </w:p>
    <w:p w:rsidR="0033585D" w:rsidRDefault="0033585D" w:rsidP="0033585D">
      <w:pPr>
        <w:snapToGrid w:val="0"/>
        <w:spacing w:line="360" w:lineRule="auto"/>
        <w:ind w:firstLineChars="200" w:firstLine="420"/>
        <w:rPr>
          <w:bCs/>
          <w:szCs w:val="21"/>
        </w:rPr>
      </w:pPr>
      <w:r>
        <w:rPr>
          <w:bCs/>
          <w:szCs w:val="21"/>
        </w:rPr>
        <w:t>当基金出现巨额赎回时，基金管理人可以根据基金当时的资产组合状况决定全额赎回或</w:t>
      </w:r>
      <w:r w:rsidRPr="00BE6C65">
        <w:rPr>
          <w:rFonts w:hint="eastAsia"/>
          <w:bCs/>
          <w:szCs w:val="21"/>
        </w:rPr>
        <w:t>延缓支付赎回款项</w:t>
      </w:r>
      <w:r>
        <w:rPr>
          <w:bCs/>
          <w:szCs w:val="21"/>
        </w:rPr>
        <w:t>。</w:t>
      </w:r>
    </w:p>
    <w:p w:rsidR="0033585D" w:rsidRDefault="0033585D" w:rsidP="0033585D">
      <w:pPr>
        <w:snapToGrid w:val="0"/>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rsidR="0033585D" w:rsidRPr="003A48DB" w:rsidRDefault="0033585D" w:rsidP="0033585D">
      <w:pPr>
        <w:snapToGrid w:val="0"/>
        <w:spacing w:line="360" w:lineRule="auto"/>
        <w:ind w:firstLineChars="200" w:firstLine="420"/>
        <w:rPr>
          <w:bCs/>
          <w:szCs w:val="21"/>
        </w:rPr>
      </w:pPr>
      <w:r w:rsidRPr="003A48DB">
        <w:rPr>
          <w:rFonts w:hint="eastAsia"/>
          <w:bCs/>
          <w:szCs w:val="21"/>
        </w:rPr>
        <w:t>（</w:t>
      </w:r>
      <w:r w:rsidRPr="003A48DB">
        <w:rPr>
          <w:rFonts w:hint="eastAsia"/>
          <w:bCs/>
          <w:szCs w:val="21"/>
        </w:rPr>
        <w:t>2</w:t>
      </w:r>
      <w:r w:rsidRPr="003A48DB">
        <w:rPr>
          <w:rFonts w:hint="eastAsia"/>
          <w:bCs/>
          <w:szCs w:val="21"/>
        </w:rPr>
        <w:t>）延缓支付赎回款项。当基金管理人认为支付投资人的赎回款项有困难或认为因支付投资人的赎回款项而进行的财产变现可能会对基金资产净值造成较大波动时，基金管理人应当接受并确认所有的有效赎回申请</w:t>
      </w:r>
      <w:r w:rsidR="00D740C7" w:rsidRPr="00791679">
        <w:rPr>
          <w:rFonts w:hint="eastAsia"/>
          <w:bCs/>
          <w:szCs w:val="21"/>
        </w:rPr>
        <w:t>（基金合同另有约定的除外）</w:t>
      </w:r>
      <w:r w:rsidRPr="003A48DB">
        <w:rPr>
          <w:rFonts w:hint="eastAsia"/>
          <w:bCs/>
          <w:szCs w:val="21"/>
        </w:rPr>
        <w:t>，当日按比例办理的赎回份额不得低于基金总份额的百分之二十，其余赎回申请可以延缓支付赎回款项，但延缓支付的期限不得超过二十个工作日，并应当在指定媒介上进行公告。</w:t>
      </w:r>
    </w:p>
    <w:p w:rsidR="0033585D" w:rsidRPr="003A48DB" w:rsidRDefault="0033585D" w:rsidP="0033585D">
      <w:pPr>
        <w:snapToGrid w:val="0"/>
        <w:spacing w:line="360" w:lineRule="auto"/>
        <w:ind w:firstLineChars="200" w:firstLine="420"/>
        <w:rPr>
          <w:bCs/>
          <w:szCs w:val="21"/>
        </w:rPr>
      </w:pPr>
      <w:r w:rsidRPr="003A48DB">
        <w:rPr>
          <w:rFonts w:hint="eastAsia"/>
          <w:bCs/>
          <w:szCs w:val="21"/>
        </w:rPr>
        <w:t>（</w:t>
      </w:r>
      <w:r w:rsidRPr="003A48DB">
        <w:rPr>
          <w:rFonts w:hint="eastAsia"/>
          <w:bCs/>
          <w:szCs w:val="21"/>
        </w:rPr>
        <w:t>3</w:t>
      </w:r>
      <w:r w:rsidRPr="003A48DB">
        <w:rPr>
          <w:rFonts w:hint="eastAsia"/>
          <w:bCs/>
          <w:szCs w:val="21"/>
        </w:rPr>
        <w:t>）延期办理赎回申请。当基金发生巨额赎回，在单个基金份额持有人超过基金总份额</w:t>
      </w:r>
      <w:r w:rsidR="00D740C7">
        <w:rPr>
          <w:rFonts w:hint="eastAsia"/>
          <w:bCs/>
          <w:szCs w:val="21"/>
        </w:rPr>
        <w:t>30</w:t>
      </w:r>
      <w:r w:rsidRPr="003A48DB">
        <w:rPr>
          <w:rFonts w:hint="eastAsia"/>
          <w:bCs/>
          <w:szCs w:val="21"/>
        </w:rPr>
        <w:t>%</w:t>
      </w:r>
      <w:r w:rsidRPr="003A48DB">
        <w:rPr>
          <w:rFonts w:hint="eastAsia"/>
          <w:bCs/>
          <w:szCs w:val="21"/>
        </w:rPr>
        <w:t>以上的赎回申请情形下，基金管理人可以参照以下规则实施延期办理赎回申请：</w:t>
      </w:r>
    </w:p>
    <w:p w:rsidR="0033585D" w:rsidRPr="003A48DB" w:rsidRDefault="0033585D" w:rsidP="0033585D">
      <w:pPr>
        <w:snapToGrid w:val="0"/>
        <w:spacing w:line="360" w:lineRule="auto"/>
        <w:ind w:firstLineChars="200" w:firstLine="420"/>
        <w:rPr>
          <w:bCs/>
          <w:szCs w:val="21"/>
        </w:rPr>
      </w:pPr>
      <w:r w:rsidRPr="003A48DB">
        <w:rPr>
          <w:rFonts w:hint="eastAsia"/>
          <w:bCs/>
          <w:szCs w:val="21"/>
        </w:rPr>
        <w:t>对单个基金份额持有人占基金总份额</w:t>
      </w:r>
      <w:r w:rsidR="00D740C7">
        <w:rPr>
          <w:rFonts w:hint="eastAsia"/>
          <w:bCs/>
          <w:szCs w:val="21"/>
        </w:rPr>
        <w:t>30</w:t>
      </w:r>
      <w:r w:rsidRPr="003A48DB">
        <w:rPr>
          <w:rFonts w:hint="eastAsia"/>
          <w:bCs/>
          <w:szCs w:val="21"/>
        </w:rPr>
        <w:t>%</w:t>
      </w:r>
      <w:r w:rsidRPr="003A48DB">
        <w:rPr>
          <w:rFonts w:hint="eastAsia"/>
          <w:bCs/>
          <w:szCs w:val="21"/>
        </w:rPr>
        <w:t>部分的赎回申请：可以接受作为当日有效赎回申请，根据前述“（</w:t>
      </w:r>
      <w:r w:rsidRPr="003A48DB">
        <w:rPr>
          <w:rFonts w:hint="eastAsia"/>
          <w:bCs/>
          <w:szCs w:val="21"/>
        </w:rPr>
        <w:t>1</w:t>
      </w:r>
      <w:r w:rsidRPr="003A48DB">
        <w:rPr>
          <w:rFonts w:hint="eastAsia"/>
          <w:bCs/>
          <w:szCs w:val="21"/>
        </w:rPr>
        <w:t>）全额赎回”或“（</w:t>
      </w:r>
      <w:r w:rsidRPr="003A48DB">
        <w:rPr>
          <w:rFonts w:hint="eastAsia"/>
          <w:bCs/>
          <w:szCs w:val="21"/>
        </w:rPr>
        <w:t>2</w:t>
      </w:r>
      <w:r w:rsidRPr="003A48DB">
        <w:rPr>
          <w:rFonts w:hint="eastAsia"/>
          <w:bCs/>
          <w:szCs w:val="21"/>
        </w:rPr>
        <w:t>）延缓支付赎回款项”的约定方式对该部分有效赎回申请与其他基金份额持有人的赎回申请一并办理。</w:t>
      </w:r>
    </w:p>
    <w:p w:rsidR="0033585D" w:rsidRPr="003A48DB" w:rsidRDefault="0033585D" w:rsidP="0033585D">
      <w:pPr>
        <w:snapToGrid w:val="0"/>
        <w:spacing w:line="360" w:lineRule="auto"/>
        <w:ind w:firstLineChars="200" w:firstLine="420"/>
        <w:rPr>
          <w:bCs/>
          <w:szCs w:val="21"/>
        </w:rPr>
      </w:pPr>
      <w:r w:rsidRPr="003A48DB">
        <w:rPr>
          <w:rFonts w:hint="eastAsia"/>
          <w:bCs/>
          <w:szCs w:val="21"/>
        </w:rPr>
        <w:t>对单个基金份额持有人超过基金总份额</w:t>
      </w:r>
      <w:r w:rsidR="00D740C7">
        <w:rPr>
          <w:rFonts w:hint="eastAsia"/>
          <w:bCs/>
          <w:szCs w:val="21"/>
        </w:rPr>
        <w:t>30</w:t>
      </w:r>
      <w:r w:rsidRPr="003A48DB">
        <w:rPr>
          <w:rFonts w:hint="eastAsia"/>
          <w:bCs/>
          <w:szCs w:val="21"/>
        </w:rPr>
        <w:t>%</w:t>
      </w:r>
      <w:r w:rsidRPr="003A48DB">
        <w:rPr>
          <w:rFonts w:hint="eastAsia"/>
          <w:bCs/>
          <w:szCs w:val="21"/>
        </w:rPr>
        <w:t>以上的赎回申请：可以实施延期赎回，延期的赎回申请与下一开放日赎回申请一并处理，无优先权并以下一开放日的基金份额净值为基础计算赎回金额，以此类推；但若在开放期最后一日发生上述情形的，超过部分将视为无效赎回申请。</w:t>
      </w:r>
    </w:p>
    <w:p w:rsidR="0033585D" w:rsidRPr="003A48DB" w:rsidRDefault="0033585D" w:rsidP="0033585D">
      <w:pPr>
        <w:snapToGrid w:val="0"/>
        <w:spacing w:line="360" w:lineRule="auto"/>
        <w:ind w:firstLineChars="200" w:firstLine="420"/>
        <w:rPr>
          <w:bCs/>
          <w:szCs w:val="21"/>
        </w:rPr>
      </w:pPr>
      <w:r w:rsidRPr="003A48DB">
        <w:rPr>
          <w:rFonts w:hint="eastAsia"/>
          <w:bCs/>
          <w:szCs w:val="21"/>
        </w:rPr>
        <w:t>如投资人在提交赎回申请时对延期部分选择取消赎回的，当日未获受理的部分赎回申请将被撤销。如果投资人在提交赎回申请时未作明确选择，投资人未能赎回部分作自动延期赎回处理。</w:t>
      </w:r>
    </w:p>
    <w:p w:rsidR="0033585D" w:rsidRDefault="0033585D" w:rsidP="0033585D">
      <w:pPr>
        <w:snapToGrid w:val="0"/>
        <w:spacing w:line="360" w:lineRule="auto"/>
        <w:ind w:firstLineChars="200" w:firstLine="420"/>
        <w:rPr>
          <w:bCs/>
          <w:szCs w:val="21"/>
        </w:rPr>
      </w:pPr>
      <w:r w:rsidRPr="003A48DB">
        <w:rPr>
          <w:rFonts w:hint="eastAsia"/>
          <w:bCs/>
          <w:szCs w:val="21"/>
        </w:rPr>
        <w:lastRenderedPageBreak/>
        <w:t>当在同一个开放期内的连续两个开放日发生上述情形时，基金管理人可以根据实际情况，在对存量基金份额持有人利益不构成潜在重大不利影响的前提下对该持有人的赎回申请予以全部确认。</w:t>
      </w:r>
    </w:p>
    <w:p w:rsidR="0033585D" w:rsidRPr="006F1D95" w:rsidRDefault="0033585D" w:rsidP="0033585D">
      <w:pPr>
        <w:snapToGrid w:val="0"/>
        <w:spacing w:line="360" w:lineRule="auto"/>
        <w:ind w:firstLineChars="200" w:firstLine="420"/>
        <w:rPr>
          <w:bCs/>
          <w:szCs w:val="21"/>
        </w:rPr>
      </w:pPr>
      <w:r w:rsidRPr="006F1D95">
        <w:rPr>
          <w:rFonts w:hint="eastAsia"/>
          <w:bCs/>
          <w:szCs w:val="21"/>
        </w:rPr>
        <w:t>3</w:t>
      </w:r>
      <w:r w:rsidRPr="006F1D95">
        <w:rPr>
          <w:rFonts w:hint="eastAsia"/>
          <w:bCs/>
          <w:szCs w:val="21"/>
        </w:rPr>
        <w:t>、巨额赎回的场内处理方式</w:t>
      </w:r>
    </w:p>
    <w:p w:rsidR="0033585D" w:rsidRDefault="0033585D" w:rsidP="0033585D">
      <w:pPr>
        <w:snapToGrid w:val="0"/>
        <w:spacing w:line="360" w:lineRule="auto"/>
        <w:ind w:firstLineChars="200" w:firstLine="420"/>
        <w:rPr>
          <w:bCs/>
          <w:szCs w:val="21"/>
        </w:rPr>
      </w:pPr>
      <w:r w:rsidRPr="006F1D95">
        <w:rPr>
          <w:rFonts w:hint="eastAsia"/>
          <w:bCs/>
          <w:szCs w:val="21"/>
        </w:rPr>
        <w:t>当出现巨额赎回时，场内赎回申请按照上海证券交易所及中国证券登记结算有限责任公司的有关规定办理。</w:t>
      </w:r>
    </w:p>
    <w:p w:rsidR="0033585D" w:rsidRPr="006C2B2B" w:rsidRDefault="0033585D" w:rsidP="0033585D">
      <w:pPr>
        <w:snapToGrid w:val="0"/>
        <w:spacing w:line="360" w:lineRule="auto"/>
        <w:ind w:firstLineChars="200" w:firstLine="420"/>
        <w:rPr>
          <w:bCs/>
          <w:szCs w:val="21"/>
        </w:rPr>
      </w:pPr>
      <w:r w:rsidRPr="006C2B2B">
        <w:rPr>
          <w:rFonts w:hint="eastAsia"/>
          <w:bCs/>
          <w:szCs w:val="21"/>
        </w:rPr>
        <w:t>4</w:t>
      </w:r>
      <w:r w:rsidRPr="006C2B2B">
        <w:rPr>
          <w:rFonts w:hint="eastAsia"/>
          <w:bCs/>
          <w:szCs w:val="21"/>
        </w:rPr>
        <w:t>、巨额赎回的公告</w:t>
      </w:r>
    </w:p>
    <w:p w:rsidR="0033585D" w:rsidRDefault="0033585D" w:rsidP="0033585D">
      <w:pPr>
        <w:snapToGrid w:val="0"/>
        <w:spacing w:line="360" w:lineRule="auto"/>
        <w:ind w:firstLineChars="200" w:firstLine="420"/>
        <w:rPr>
          <w:bCs/>
          <w:szCs w:val="21"/>
        </w:rPr>
      </w:pPr>
      <w:r w:rsidRPr="006C2B2B">
        <w:rPr>
          <w:rFonts w:hint="eastAsia"/>
          <w:bCs/>
          <w:szCs w:val="21"/>
        </w:rPr>
        <w:t>当发生上述延期赎回并延缓支付赎回款项时，基金管理人应当通过邮寄、传真或者招募说明书规定的其他方式（包括但不限于短信、电子邮件或由基金销售机构通知等方式）在</w:t>
      </w:r>
      <w:r w:rsidRPr="006C2B2B">
        <w:rPr>
          <w:rFonts w:hint="eastAsia"/>
          <w:bCs/>
          <w:szCs w:val="21"/>
        </w:rPr>
        <w:t>3</w:t>
      </w:r>
      <w:r w:rsidRPr="006C2B2B">
        <w:rPr>
          <w:rFonts w:hint="eastAsia"/>
          <w:bCs/>
          <w:szCs w:val="21"/>
        </w:rPr>
        <w:t>个交易日内通知基金份额持有人，说明有关处理方法，同时在指定媒介上刊登公告。</w:t>
      </w:r>
    </w:p>
    <w:p w:rsidR="0033585D" w:rsidRPr="00720E63" w:rsidRDefault="0033585D" w:rsidP="0033585D">
      <w:pPr>
        <w:snapToGrid w:val="0"/>
        <w:spacing w:line="360" w:lineRule="auto"/>
        <w:ind w:firstLineChars="200" w:firstLine="420"/>
        <w:rPr>
          <w:rFonts w:ascii="宋体" w:hAnsi="宋体"/>
          <w:color w:val="000000"/>
          <w:szCs w:val="21"/>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十二、其他暂停申购和赎回的情形及处理方式</w:t>
      </w:r>
    </w:p>
    <w:p w:rsidR="0033585D" w:rsidRPr="00720E63" w:rsidRDefault="0033585D" w:rsidP="0033585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720E63">
        <w:rPr>
          <w:rFonts w:ascii="宋体" w:hAnsi="宋体"/>
          <w:szCs w:val="21"/>
        </w:rPr>
        <w:t>人</w:t>
      </w:r>
      <w:r w:rsidRPr="00720E63">
        <w:rPr>
          <w:rFonts w:ascii="宋体" w:hAnsi="宋体" w:hint="eastAsia"/>
          <w:color w:val="000000"/>
          <w:szCs w:val="21"/>
        </w:rPr>
        <w:t>的申购、赎回申请。</w:t>
      </w:r>
    </w:p>
    <w:p w:rsidR="0033585D" w:rsidRPr="00720E63" w:rsidRDefault="0033585D" w:rsidP="0033585D">
      <w:pPr>
        <w:pStyle w:val="a4"/>
        <w:snapToGrid w:val="0"/>
        <w:ind w:firstLineChars="196" w:firstLine="413"/>
        <w:rPr>
          <w:rFonts w:ascii="宋体" w:hAnsi="宋体"/>
          <w:b/>
          <w:color w:val="000000"/>
          <w:szCs w:val="21"/>
        </w:rPr>
      </w:pPr>
    </w:p>
    <w:p w:rsidR="0033585D" w:rsidRPr="00720E63" w:rsidRDefault="0033585D" w:rsidP="0033585D">
      <w:pPr>
        <w:pStyle w:val="a4"/>
        <w:snapToGrid w:val="0"/>
        <w:ind w:firstLineChars="196" w:firstLine="413"/>
        <w:rPr>
          <w:rFonts w:ascii="宋体" w:hAnsi="宋体"/>
          <w:b/>
          <w:color w:val="000000"/>
          <w:szCs w:val="21"/>
        </w:rPr>
      </w:pPr>
      <w:r w:rsidRPr="00720E63">
        <w:rPr>
          <w:rFonts w:ascii="宋体" w:hAnsi="宋体" w:hint="eastAsia"/>
          <w:b/>
          <w:color w:val="000000"/>
          <w:szCs w:val="21"/>
        </w:rPr>
        <w:t>十三、</w:t>
      </w:r>
      <w:r w:rsidRPr="00720E63">
        <w:rPr>
          <w:rFonts w:ascii="宋体" w:hAnsi="宋体"/>
          <w:b/>
          <w:color w:val="000000"/>
          <w:szCs w:val="21"/>
        </w:rPr>
        <w:t>暂停申购或赎回的公告和</w:t>
      </w:r>
      <w:r w:rsidRPr="00720E63">
        <w:rPr>
          <w:rFonts w:ascii="宋体" w:hAnsi="宋体" w:hint="eastAsia"/>
          <w:b/>
          <w:color w:val="000000"/>
          <w:szCs w:val="21"/>
        </w:rPr>
        <w:t>重新开放申购或赎回的公告</w:t>
      </w:r>
    </w:p>
    <w:p w:rsidR="0033585D" w:rsidRDefault="0033585D" w:rsidP="0033585D">
      <w:pPr>
        <w:snapToGrid w:val="0"/>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发生上述暂停申购或赎回情况的，基金管理人应</w:t>
      </w:r>
      <w:r>
        <w:rPr>
          <w:rFonts w:hint="eastAsia"/>
          <w:bCs/>
          <w:szCs w:val="21"/>
        </w:rPr>
        <w:t>及时</w:t>
      </w:r>
      <w:r>
        <w:rPr>
          <w:bCs/>
          <w:szCs w:val="21"/>
        </w:rPr>
        <w:t>向中国证监会备案，并在规定期限内在指定媒</w:t>
      </w:r>
      <w:r>
        <w:rPr>
          <w:rFonts w:hint="eastAsia"/>
          <w:bCs/>
          <w:szCs w:val="21"/>
        </w:rPr>
        <w:t>介</w:t>
      </w:r>
      <w:r>
        <w:rPr>
          <w:bCs/>
          <w:szCs w:val="21"/>
        </w:rPr>
        <w:t>上刊登暂停公告。</w:t>
      </w:r>
    </w:p>
    <w:p w:rsidR="0033585D" w:rsidRDefault="0033585D" w:rsidP="0033585D">
      <w:pPr>
        <w:snapToGrid w:val="0"/>
        <w:spacing w:line="360" w:lineRule="auto"/>
        <w:ind w:firstLineChars="200" w:firstLine="420"/>
        <w:rPr>
          <w:bCs/>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rsidR="0033585D" w:rsidRPr="009D7103" w:rsidRDefault="0033585D" w:rsidP="0033585D">
      <w:pPr>
        <w:snapToGrid w:val="0"/>
        <w:spacing w:line="360" w:lineRule="auto"/>
        <w:ind w:firstLineChars="200" w:firstLine="420"/>
        <w:rPr>
          <w:rFonts w:ascii="宋体" w:hAnsi="宋体"/>
          <w:color w:val="000000"/>
        </w:rPr>
      </w:pPr>
    </w:p>
    <w:p w:rsidR="0033585D" w:rsidRPr="009D7103" w:rsidRDefault="0033585D" w:rsidP="0033585D">
      <w:pPr>
        <w:pStyle w:val="a4"/>
        <w:snapToGrid w:val="0"/>
        <w:ind w:firstLineChars="196" w:firstLine="413"/>
        <w:rPr>
          <w:rFonts w:ascii="宋体" w:hAnsi="宋体"/>
          <w:b/>
          <w:color w:val="000000"/>
          <w:szCs w:val="21"/>
        </w:rPr>
      </w:pPr>
      <w:r>
        <w:rPr>
          <w:rFonts w:ascii="宋体" w:hAnsi="宋体"/>
          <w:b/>
          <w:color w:val="000000"/>
          <w:szCs w:val="21"/>
        </w:rPr>
        <w:t>十</w:t>
      </w:r>
      <w:r>
        <w:rPr>
          <w:rFonts w:ascii="宋体" w:hAnsi="宋体" w:hint="eastAsia"/>
          <w:b/>
          <w:color w:val="000000"/>
          <w:szCs w:val="21"/>
        </w:rPr>
        <w:t>四</w:t>
      </w:r>
      <w:r w:rsidRPr="009D7103">
        <w:rPr>
          <w:rFonts w:ascii="宋体" w:hAnsi="宋体" w:hint="eastAsia"/>
          <w:b/>
          <w:color w:val="000000"/>
          <w:szCs w:val="21"/>
        </w:rPr>
        <w:t>、</w:t>
      </w:r>
      <w:r w:rsidRPr="009D7103">
        <w:rPr>
          <w:rFonts w:ascii="宋体" w:hAnsi="宋体"/>
          <w:b/>
          <w:color w:val="000000"/>
          <w:szCs w:val="21"/>
        </w:rPr>
        <w:t>基金转换</w:t>
      </w:r>
    </w:p>
    <w:p w:rsidR="0033585D" w:rsidRDefault="0033585D" w:rsidP="0033585D">
      <w:pPr>
        <w:snapToGrid w:val="0"/>
        <w:spacing w:line="360" w:lineRule="auto"/>
        <w:ind w:firstLineChars="200" w:firstLine="420"/>
        <w:rPr>
          <w:bCs/>
          <w:szCs w:val="21"/>
        </w:rPr>
      </w:pPr>
      <w:r>
        <w:rPr>
          <w:bCs/>
          <w:szCs w:val="21"/>
        </w:rPr>
        <w:t>基金管理人可以根据相关法律法规以及基金合同的规定决定开办本基金与基金管理人管理的其他基金</w:t>
      </w:r>
      <w:r>
        <w:rPr>
          <w:rFonts w:hint="eastAsia"/>
          <w:bCs/>
          <w:szCs w:val="21"/>
        </w:rPr>
        <w:t>份额</w:t>
      </w:r>
      <w:r>
        <w:rPr>
          <w:bCs/>
          <w:szCs w:val="21"/>
        </w:rPr>
        <w:t>之间的转换业务，基金转换可以收取一定的转换费，相关规则由基金管理人届时根据相关法律法规及基金合同的规定制定并公告，并提前告知基金托管人与相关机构。</w:t>
      </w:r>
    </w:p>
    <w:p w:rsidR="0033585D" w:rsidRDefault="0033585D" w:rsidP="0033585D">
      <w:pPr>
        <w:snapToGrid w:val="0"/>
        <w:spacing w:line="360" w:lineRule="auto"/>
        <w:ind w:firstLineChars="200" w:firstLine="420"/>
        <w:rPr>
          <w:bCs/>
          <w:szCs w:val="21"/>
        </w:rPr>
      </w:pPr>
    </w:p>
    <w:p w:rsidR="0033585D" w:rsidRPr="009D7103" w:rsidRDefault="0033585D" w:rsidP="0033585D">
      <w:pPr>
        <w:pStyle w:val="a4"/>
        <w:snapToGrid w:val="0"/>
        <w:ind w:firstLineChars="196" w:firstLine="413"/>
        <w:rPr>
          <w:rFonts w:ascii="宋体" w:hAnsi="宋体"/>
          <w:b/>
          <w:color w:val="000000"/>
          <w:szCs w:val="21"/>
        </w:rPr>
      </w:pPr>
      <w:r w:rsidRPr="009D7103">
        <w:rPr>
          <w:rFonts w:ascii="宋体" w:hAnsi="宋体" w:hint="eastAsia"/>
          <w:b/>
          <w:color w:val="000000"/>
          <w:szCs w:val="21"/>
        </w:rPr>
        <w:t>十</w:t>
      </w:r>
      <w:r>
        <w:rPr>
          <w:rFonts w:ascii="宋体" w:hAnsi="宋体" w:hint="eastAsia"/>
          <w:b/>
          <w:color w:val="000000"/>
          <w:szCs w:val="21"/>
        </w:rPr>
        <w:t>五</w:t>
      </w:r>
      <w:r w:rsidRPr="009D7103">
        <w:rPr>
          <w:rFonts w:ascii="宋体" w:hAnsi="宋体" w:hint="eastAsia"/>
          <w:b/>
          <w:color w:val="000000"/>
          <w:szCs w:val="21"/>
        </w:rPr>
        <w:t>、基金份额的登记、转托管、非交易过户、冻结和解冻</w:t>
      </w:r>
    </w:p>
    <w:p w:rsidR="0033585D" w:rsidRPr="00520A8D" w:rsidRDefault="0033585D" w:rsidP="0033585D">
      <w:pPr>
        <w:snapToGrid w:val="0"/>
        <w:spacing w:line="360" w:lineRule="auto"/>
        <w:ind w:firstLineChars="200" w:firstLine="420"/>
        <w:rPr>
          <w:bCs/>
          <w:szCs w:val="21"/>
        </w:rPr>
      </w:pPr>
      <w:r w:rsidRPr="00520A8D">
        <w:rPr>
          <w:rFonts w:hint="eastAsia"/>
          <w:bCs/>
          <w:szCs w:val="21"/>
        </w:rPr>
        <w:t>基金</w:t>
      </w:r>
      <w:r>
        <w:rPr>
          <w:rFonts w:hint="eastAsia"/>
          <w:bCs/>
          <w:szCs w:val="21"/>
        </w:rPr>
        <w:t>份额的登记、转托管、非交易过户、冻结和解冻等相关业务规则按照上海</w:t>
      </w:r>
      <w:r w:rsidRPr="00520A8D">
        <w:rPr>
          <w:rFonts w:hint="eastAsia"/>
          <w:bCs/>
          <w:szCs w:val="21"/>
        </w:rPr>
        <w:t>证券交易所、中国证券登记结算</w:t>
      </w:r>
      <w:r>
        <w:rPr>
          <w:rFonts w:hint="eastAsia"/>
          <w:bCs/>
          <w:szCs w:val="21"/>
        </w:rPr>
        <w:t>有限责任公司的相关业务规则执行。若相关法律法规、中国证监会、上海</w:t>
      </w:r>
      <w:r w:rsidRPr="00520A8D">
        <w:rPr>
          <w:rFonts w:hint="eastAsia"/>
          <w:bCs/>
          <w:szCs w:val="21"/>
        </w:rPr>
        <w:t>证券交易所或中国证券登记结算有限责任公司对基金份额的登记、转托管、非交易过户、冻结和解冻业务等规则有新的规定，按新规定执行。</w:t>
      </w:r>
    </w:p>
    <w:p w:rsidR="0033585D" w:rsidRDefault="0033585D" w:rsidP="0033585D">
      <w:pPr>
        <w:snapToGrid w:val="0"/>
        <w:spacing w:line="360" w:lineRule="auto"/>
        <w:ind w:firstLineChars="200" w:firstLine="420"/>
        <w:rPr>
          <w:bCs/>
          <w:szCs w:val="21"/>
        </w:rPr>
      </w:pPr>
    </w:p>
    <w:p w:rsidR="0033585D" w:rsidRPr="009D7103" w:rsidRDefault="0033585D" w:rsidP="0033585D">
      <w:pPr>
        <w:pStyle w:val="a4"/>
        <w:snapToGrid w:val="0"/>
        <w:ind w:firstLineChars="196" w:firstLine="413"/>
        <w:rPr>
          <w:rFonts w:ascii="宋体" w:hAnsi="宋体"/>
          <w:b/>
          <w:color w:val="000000"/>
          <w:szCs w:val="21"/>
        </w:rPr>
      </w:pPr>
      <w:r w:rsidRPr="009D7103">
        <w:rPr>
          <w:rFonts w:ascii="宋体" w:hAnsi="宋体"/>
          <w:b/>
          <w:color w:val="000000"/>
          <w:szCs w:val="21"/>
        </w:rPr>
        <w:t>十</w:t>
      </w:r>
      <w:r>
        <w:rPr>
          <w:rFonts w:ascii="宋体" w:hAnsi="宋体" w:hint="eastAsia"/>
          <w:b/>
          <w:color w:val="000000"/>
          <w:szCs w:val="21"/>
        </w:rPr>
        <w:t>六</w:t>
      </w:r>
      <w:r w:rsidRPr="009D7103">
        <w:rPr>
          <w:rFonts w:ascii="宋体" w:hAnsi="宋体" w:hint="eastAsia"/>
          <w:b/>
          <w:color w:val="000000"/>
          <w:szCs w:val="21"/>
        </w:rPr>
        <w:t>、定投</w:t>
      </w:r>
      <w:r w:rsidRPr="009D7103">
        <w:rPr>
          <w:rFonts w:ascii="宋体" w:hAnsi="宋体"/>
          <w:b/>
          <w:color w:val="000000"/>
          <w:szCs w:val="21"/>
        </w:rPr>
        <w:t>计划</w:t>
      </w:r>
    </w:p>
    <w:p w:rsidR="0033585D" w:rsidRDefault="0033585D" w:rsidP="0033585D">
      <w:pPr>
        <w:snapToGrid w:val="0"/>
        <w:spacing w:line="360" w:lineRule="auto"/>
        <w:ind w:firstLineChars="200" w:firstLine="420"/>
        <w:rPr>
          <w:bCs/>
          <w:szCs w:val="21"/>
        </w:rPr>
      </w:pPr>
      <w:r>
        <w:rPr>
          <w:bCs/>
          <w:szCs w:val="21"/>
        </w:rPr>
        <w:t>基金管理人可以为投资人办理</w:t>
      </w:r>
      <w:r>
        <w:rPr>
          <w:rFonts w:hint="eastAsia"/>
          <w:bCs/>
          <w:szCs w:val="21"/>
        </w:rPr>
        <w:t>定投</w:t>
      </w:r>
      <w:r>
        <w:rPr>
          <w:bCs/>
          <w:szCs w:val="21"/>
        </w:rPr>
        <w:t>计划，具体规则由基金管理人另行规定。投资人在办理</w:t>
      </w:r>
      <w:r>
        <w:rPr>
          <w:rFonts w:hint="eastAsia"/>
          <w:bCs/>
          <w:szCs w:val="21"/>
        </w:rPr>
        <w:t>定投</w:t>
      </w:r>
      <w:r>
        <w:rPr>
          <w:bCs/>
          <w:szCs w:val="21"/>
        </w:rPr>
        <w:t>计划时可自行约定每期扣款金额，每期扣款金额必须不低于基金管理人在相关公告或更新的招募说明书中所规定的</w:t>
      </w:r>
      <w:r>
        <w:rPr>
          <w:rFonts w:hint="eastAsia"/>
          <w:bCs/>
          <w:szCs w:val="21"/>
        </w:rPr>
        <w:t>定投</w:t>
      </w:r>
      <w:r>
        <w:rPr>
          <w:bCs/>
          <w:szCs w:val="21"/>
        </w:rPr>
        <w:t>计划最低申购金额。</w:t>
      </w:r>
    </w:p>
    <w:p w:rsidR="0033585D" w:rsidRDefault="0033585D" w:rsidP="0033585D">
      <w:pPr>
        <w:snapToGrid w:val="0"/>
        <w:spacing w:line="360" w:lineRule="auto"/>
        <w:ind w:firstLineChars="200" w:firstLine="420"/>
        <w:rPr>
          <w:rFonts w:ascii="宋体" w:hAnsi="宋体"/>
          <w:bCs/>
          <w:szCs w:val="21"/>
        </w:rPr>
      </w:pPr>
    </w:p>
    <w:p w:rsidR="0033585D" w:rsidRPr="009D7103" w:rsidRDefault="0033585D" w:rsidP="0033585D">
      <w:pPr>
        <w:pStyle w:val="a4"/>
        <w:snapToGrid w:val="0"/>
        <w:ind w:firstLineChars="196" w:firstLine="413"/>
        <w:rPr>
          <w:rFonts w:ascii="宋体" w:hAnsi="宋体"/>
          <w:b/>
          <w:color w:val="000000"/>
          <w:szCs w:val="21"/>
        </w:rPr>
      </w:pPr>
      <w:r w:rsidRPr="009D7103">
        <w:rPr>
          <w:rFonts w:ascii="宋体" w:hAnsi="宋体" w:hint="eastAsia"/>
          <w:b/>
          <w:color w:val="000000"/>
          <w:szCs w:val="21"/>
        </w:rPr>
        <w:t>十</w:t>
      </w:r>
      <w:r>
        <w:rPr>
          <w:rFonts w:ascii="宋体" w:hAnsi="宋体" w:hint="eastAsia"/>
          <w:b/>
          <w:color w:val="000000"/>
          <w:szCs w:val="21"/>
        </w:rPr>
        <w:t>七</w:t>
      </w:r>
      <w:r w:rsidRPr="009D7103">
        <w:rPr>
          <w:rFonts w:ascii="宋体" w:hAnsi="宋体" w:hint="eastAsia"/>
          <w:b/>
          <w:color w:val="000000"/>
          <w:szCs w:val="21"/>
        </w:rPr>
        <w:t>、基金份额的转让</w:t>
      </w:r>
    </w:p>
    <w:p w:rsidR="0033585D" w:rsidRDefault="0033585D" w:rsidP="0033585D">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w:t>
      </w:r>
      <w:r w:rsidRPr="00DB1DA9">
        <w:rPr>
          <w:rFonts w:ascii="宋体" w:hAnsi="宋体" w:hint="eastAsia"/>
          <w:color w:val="000000"/>
          <w:szCs w:val="21"/>
        </w:rPr>
        <w:t>通过其他</w:t>
      </w:r>
      <w:r>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33585D" w:rsidRDefault="0033585D" w:rsidP="0033585D">
      <w:pPr>
        <w:snapToGrid w:val="0"/>
        <w:spacing w:line="360" w:lineRule="auto"/>
        <w:ind w:firstLineChars="200" w:firstLine="420"/>
        <w:rPr>
          <w:rFonts w:ascii="宋体" w:hAnsi="宋体"/>
          <w:bCs/>
          <w:szCs w:val="21"/>
        </w:rPr>
      </w:pPr>
    </w:p>
    <w:p w:rsidR="0033585D" w:rsidRPr="009D7103" w:rsidRDefault="0033585D" w:rsidP="0033585D">
      <w:pPr>
        <w:pStyle w:val="a4"/>
        <w:snapToGrid w:val="0"/>
        <w:ind w:firstLineChars="196" w:firstLine="413"/>
        <w:rPr>
          <w:rFonts w:ascii="宋体" w:hAnsi="宋体"/>
          <w:b/>
          <w:color w:val="000000"/>
          <w:szCs w:val="21"/>
        </w:rPr>
      </w:pPr>
      <w:r w:rsidRPr="009D7103">
        <w:rPr>
          <w:rFonts w:ascii="宋体" w:hAnsi="宋体" w:hint="eastAsia"/>
          <w:b/>
          <w:color w:val="000000"/>
          <w:szCs w:val="21"/>
        </w:rPr>
        <w:t>十</w:t>
      </w:r>
      <w:r>
        <w:rPr>
          <w:rFonts w:ascii="宋体" w:hAnsi="宋体" w:hint="eastAsia"/>
          <w:b/>
          <w:color w:val="000000"/>
          <w:szCs w:val="21"/>
        </w:rPr>
        <w:t>八</w:t>
      </w:r>
      <w:r w:rsidRPr="009D7103">
        <w:rPr>
          <w:rFonts w:ascii="宋体" w:hAnsi="宋体" w:hint="eastAsia"/>
          <w:b/>
          <w:color w:val="000000"/>
          <w:szCs w:val="21"/>
        </w:rPr>
        <w:t>、其他业务</w:t>
      </w:r>
    </w:p>
    <w:p w:rsidR="0033585D" w:rsidRDefault="0033585D" w:rsidP="0033585D">
      <w:pPr>
        <w:snapToGrid w:val="0"/>
        <w:spacing w:line="360" w:lineRule="auto"/>
        <w:ind w:firstLineChars="200" w:firstLine="420"/>
        <w:rPr>
          <w:rFonts w:ascii="宋体" w:hAnsi="宋体"/>
          <w:bCs/>
          <w:szCs w:val="21"/>
        </w:rPr>
      </w:pPr>
      <w:r>
        <w:rPr>
          <w:rFonts w:ascii="宋体" w:hAnsi="宋体" w:hint="eastAsia"/>
          <w:bCs/>
          <w:szCs w:val="21"/>
        </w:rPr>
        <w:t>在相关法律法规允许的条件下，基金登记机构可依据其业务规则，受理基金份额质押等业务，并收取一定的手续费用。</w:t>
      </w:r>
    </w:p>
    <w:p w:rsidR="0033585D" w:rsidRDefault="0033585D">
      <w:pPr>
        <w:widowControl/>
        <w:jc w:val="left"/>
        <w:rPr>
          <w:rFonts w:ascii="宋体" w:hAnsi="宋体"/>
          <w:bCs/>
          <w:szCs w:val="21"/>
        </w:rPr>
      </w:pPr>
      <w:r>
        <w:rPr>
          <w:rFonts w:ascii="宋体" w:hAnsi="宋体"/>
          <w:bCs/>
          <w:szCs w:val="21"/>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13" w:name="_Toc508280535"/>
      <w:r w:rsidRPr="00720E63">
        <w:rPr>
          <w:rFonts w:ascii="宋体" w:eastAsia="宋体" w:hAnsi="宋体" w:hint="eastAsia"/>
        </w:rPr>
        <w:lastRenderedPageBreak/>
        <w:t>基金的投资</w:t>
      </w:r>
      <w:bookmarkEnd w:id="13"/>
    </w:p>
    <w:p w:rsidR="0033585D" w:rsidRDefault="0033585D" w:rsidP="0033585D">
      <w:pPr>
        <w:snapToGrid w:val="0"/>
        <w:spacing w:line="360" w:lineRule="auto"/>
        <w:rPr>
          <w:rFonts w:ascii="宋体" w:hAnsi="宋体"/>
          <w:bCs/>
          <w:color w:val="000000"/>
        </w:rPr>
      </w:pPr>
    </w:p>
    <w:p w:rsidR="0033585D" w:rsidRPr="0033585D" w:rsidRDefault="0033585D" w:rsidP="0033585D">
      <w:pPr>
        <w:snapToGrid w:val="0"/>
        <w:spacing w:line="360" w:lineRule="auto"/>
        <w:ind w:firstLineChars="200" w:firstLine="422"/>
        <w:rPr>
          <w:rFonts w:ascii="宋体" w:hAnsi="宋体"/>
          <w:b/>
          <w:color w:val="000000"/>
          <w:szCs w:val="21"/>
        </w:rPr>
      </w:pPr>
      <w:r w:rsidRPr="0033585D">
        <w:rPr>
          <w:rFonts w:ascii="宋体" w:hAnsi="宋体"/>
          <w:b/>
          <w:color w:val="000000"/>
          <w:szCs w:val="21"/>
        </w:rPr>
        <w:t>一、投资目标</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在严格控制风险的前提下，追求超越业绩比较基准的投资回报，力争实现基金资产的长期稳健增值。</w:t>
      </w:r>
    </w:p>
    <w:p w:rsidR="0033585D" w:rsidRPr="0033585D" w:rsidRDefault="0033585D" w:rsidP="0033585D">
      <w:pPr>
        <w:snapToGrid w:val="0"/>
        <w:spacing w:line="360" w:lineRule="auto"/>
        <w:ind w:firstLineChars="200" w:firstLine="420"/>
        <w:rPr>
          <w:rFonts w:ascii="宋体" w:hAnsi="宋体"/>
          <w:color w:val="000000"/>
          <w:szCs w:val="21"/>
        </w:rPr>
      </w:pPr>
    </w:p>
    <w:p w:rsidR="0033585D" w:rsidRPr="0033585D" w:rsidRDefault="0033585D" w:rsidP="0033585D">
      <w:pPr>
        <w:snapToGrid w:val="0"/>
        <w:spacing w:line="360" w:lineRule="auto"/>
        <w:ind w:firstLineChars="200" w:firstLine="422"/>
        <w:rPr>
          <w:rFonts w:ascii="宋体" w:hAnsi="宋体"/>
          <w:b/>
          <w:color w:val="000000"/>
          <w:szCs w:val="21"/>
        </w:rPr>
      </w:pPr>
      <w:r w:rsidRPr="0033585D">
        <w:rPr>
          <w:rFonts w:ascii="宋体" w:hAnsi="宋体"/>
          <w:b/>
          <w:color w:val="000000"/>
          <w:szCs w:val="21"/>
        </w:rPr>
        <w:t>二、投资范围</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的投资范围包括国内依法发行上市的股票（包括中小板、创业板及其他经中国证监会核准上市的股票）、沪港通允许买卖的规定范围内的香港联合交易所上市的股票及包括深港通允许买卖的规定范围内的香港联合交易所上市的股票（简称“港股通股票”）、</w:t>
      </w:r>
      <w:r w:rsidRPr="0033585D">
        <w:rPr>
          <w:rFonts w:ascii="宋体" w:hAnsi="宋体"/>
          <w:color w:val="000000"/>
          <w:szCs w:val="21"/>
        </w:rPr>
        <w:t>债券（</w:t>
      </w:r>
      <w:r w:rsidRPr="0033585D">
        <w:rPr>
          <w:rFonts w:ascii="宋体" w:hAnsi="宋体" w:hint="eastAsia"/>
          <w:color w:val="000000"/>
          <w:szCs w:val="21"/>
        </w:rPr>
        <w:t>包括国内依法发行和上市交易的</w:t>
      </w:r>
      <w:r w:rsidRPr="0033585D">
        <w:rPr>
          <w:rFonts w:ascii="宋体" w:hAnsi="宋体"/>
          <w:color w:val="000000"/>
          <w:szCs w:val="21"/>
        </w:rPr>
        <w:t>国债、</w:t>
      </w:r>
      <w:r w:rsidRPr="0033585D">
        <w:rPr>
          <w:rFonts w:ascii="宋体" w:hAnsi="宋体" w:hint="eastAsia"/>
          <w:color w:val="000000"/>
          <w:szCs w:val="21"/>
        </w:rPr>
        <w:t>央行票据、金融债券、</w:t>
      </w:r>
      <w:r w:rsidRPr="0033585D">
        <w:rPr>
          <w:rFonts w:ascii="宋体" w:hAnsi="宋体"/>
          <w:color w:val="000000"/>
          <w:szCs w:val="21"/>
        </w:rPr>
        <w:t>企业</w:t>
      </w:r>
      <w:r w:rsidRPr="0033585D">
        <w:rPr>
          <w:rFonts w:ascii="宋体" w:hAnsi="宋体" w:hint="eastAsia"/>
          <w:color w:val="000000"/>
          <w:szCs w:val="21"/>
        </w:rPr>
        <w:t>债券</w:t>
      </w:r>
      <w:r w:rsidRPr="0033585D">
        <w:rPr>
          <w:rFonts w:ascii="宋体" w:hAnsi="宋体"/>
          <w:color w:val="000000"/>
          <w:szCs w:val="21"/>
        </w:rPr>
        <w:t>、</w:t>
      </w:r>
      <w:r w:rsidRPr="0033585D">
        <w:rPr>
          <w:rFonts w:ascii="宋体" w:hAnsi="宋体" w:hint="eastAsia"/>
          <w:color w:val="000000"/>
          <w:szCs w:val="21"/>
        </w:rPr>
        <w:t>公司债券、中期票据、短期融资券、超短期融资券、公开发行的次级债券、政府支持机构债券、政府支持债券、地方政府债券、可转换债券</w:t>
      </w:r>
      <w:r w:rsidRPr="0033585D">
        <w:rPr>
          <w:rFonts w:ascii="宋体" w:hAnsi="宋体"/>
          <w:color w:val="000000"/>
          <w:szCs w:val="21"/>
        </w:rPr>
        <w:t>（</w:t>
      </w:r>
      <w:r w:rsidRPr="0033585D">
        <w:rPr>
          <w:rFonts w:ascii="宋体" w:hAnsi="宋体" w:hint="eastAsia"/>
          <w:color w:val="000000"/>
          <w:szCs w:val="21"/>
        </w:rPr>
        <w:t>可转债仅投资可分离交易可转债的纯债部分</w:t>
      </w:r>
      <w:r w:rsidRPr="0033585D">
        <w:rPr>
          <w:rFonts w:ascii="宋体" w:hAnsi="宋体"/>
          <w:color w:val="000000"/>
          <w:szCs w:val="21"/>
        </w:rPr>
        <w:t>）</w:t>
      </w:r>
      <w:r w:rsidRPr="0033585D">
        <w:rPr>
          <w:rFonts w:ascii="宋体" w:hAnsi="宋体" w:hint="eastAsia"/>
          <w:color w:val="000000"/>
          <w:szCs w:val="21"/>
        </w:rPr>
        <w:t>及其他经中国证监会允许投资的债券）、资产支持证券、债券回购、银行存款（包括协议存款、定期存款及其他银行存款）、同业存单、货币市场工具、权证、股指期货、国债期货以及法律法规或中国证监会允许基金投资的其他金融工具</w:t>
      </w:r>
      <w:r w:rsidRPr="0033585D">
        <w:rPr>
          <w:rFonts w:ascii="宋体" w:hAnsi="宋体"/>
          <w:color w:val="000000"/>
          <w:szCs w:val="21"/>
        </w:rPr>
        <w:t>(</w:t>
      </w:r>
      <w:r w:rsidRPr="0033585D">
        <w:rPr>
          <w:rFonts w:ascii="宋体" w:hAnsi="宋体" w:hint="eastAsia"/>
          <w:color w:val="000000"/>
          <w:szCs w:val="21"/>
        </w:rPr>
        <w:t>但须符合中国证监会相关规定</w:t>
      </w:r>
      <w:r w:rsidRPr="0033585D">
        <w:rPr>
          <w:rFonts w:ascii="宋体" w:hAnsi="宋体"/>
          <w:color w:val="000000"/>
          <w:szCs w:val="21"/>
        </w:rPr>
        <w:t>)</w:t>
      </w:r>
      <w:r w:rsidRPr="0033585D">
        <w:rPr>
          <w:rFonts w:ascii="宋体" w:hAnsi="宋体" w:hint="eastAsia"/>
          <w:color w:val="000000"/>
          <w:szCs w:val="21"/>
        </w:rPr>
        <w:t>。</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如法律法规或监管机构以后允许基金投资其他品种，基金管理人在履行适当程序后，可以将其纳入投资范围。</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本基金的投资组合比例如下：</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开放期内，本基金股票投资占基金资产的比例范围为40%-95%；封闭期内，本基金股票投资占基金资产的比例范围为40%—100%。在开放期和封闭期内，本基金港股通股票最高投资比例不得超过股票资产的50%。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33585D" w:rsidRPr="0033585D" w:rsidRDefault="0033585D" w:rsidP="0033585D">
      <w:pPr>
        <w:snapToGrid w:val="0"/>
        <w:spacing w:line="360" w:lineRule="auto"/>
        <w:ind w:firstLineChars="200" w:firstLine="422"/>
        <w:rPr>
          <w:rFonts w:ascii="宋体" w:hAnsi="宋体"/>
          <w:b/>
          <w:color w:val="000000"/>
          <w:szCs w:val="21"/>
        </w:rPr>
      </w:pPr>
    </w:p>
    <w:p w:rsidR="0033585D" w:rsidRPr="0033585D" w:rsidRDefault="0033585D" w:rsidP="0033585D">
      <w:pPr>
        <w:snapToGrid w:val="0"/>
        <w:spacing w:line="360" w:lineRule="auto"/>
        <w:ind w:firstLineChars="200" w:firstLine="422"/>
        <w:rPr>
          <w:rFonts w:ascii="宋体" w:hAnsi="宋体"/>
          <w:b/>
          <w:color w:val="000000"/>
          <w:szCs w:val="21"/>
        </w:rPr>
      </w:pPr>
      <w:r w:rsidRPr="0033585D">
        <w:rPr>
          <w:rFonts w:ascii="宋体" w:hAnsi="宋体"/>
          <w:b/>
          <w:color w:val="000000"/>
          <w:szCs w:val="21"/>
        </w:rPr>
        <w:t>三、投资策略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1、资产配置策略</w:t>
      </w:r>
    </w:p>
    <w:p w:rsidR="0033585D" w:rsidRPr="0033585D" w:rsidRDefault="00CA59C1" w:rsidP="0033585D">
      <w:pPr>
        <w:snapToGrid w:val="0"/>
        <w:spacing w:line="360" w:lineRule="auto"/>
        <w:ind w:firstLineChars="200" w:firstLine="420"/>
        <w:rPr>
          <w:rFonts w:ascii="宋体" w:hAnsi="宋体"/>
          <w:color w:val="000000"/>
          <w:szCs w:val="21"/>
        </w:rPr>
      </w:pPr>
      <w:r>
        <w:rPr>
          <w:rFonts w:hint="eastAsia"/>
          <w:kern w:val="0"/>
          <w:szCs w:val="21"/>
        </w:rPr>
        <w:t>本基金</w:t>
      </w:r>
      <w:r w:rsidRPr="009236D1">
        <w:rPr>
          <w:rFonts w:hint="eastAsia"/>
          <w:kern w:val="0"/>
          <w:szCs w:val="21"/>
        </w:rPr>
        <w:t>以追求正收益为门槛目标，通过提供动态资产配置的解决方案，平滑基础市场的波动</w:t>
      </w:r>
      <w:r>
        <w:rPr>
          <w:rFonts w:hint="eastAsia"/>
          <w:kern w:val="0"/>
          <w:szCs w:val="21"/>
        </w:rPr>
        <w:t>。</w:t>
      </w:r>
      <w:r w:rsidR="0033585D" w:rsidRPr="0033585D">
        <w:rPr>
          <w:rFonts w:ascii="宋体" w:hAnsi="宋体" w:hint="eastAsia"/>
          <w:color w:val="000000"/>
          <w:szCs w:val="21"/>
        </w:rPr>
        <w:t>本基金通过定性与定量相结合的方法分析宏观经济和证券市场发展趋势，对证券市场当期的系统性风险以及可预见的未来时期内各大类资产的预期风险和预期收益率进行分析</w:t>
      </w:r>
      <w:r w:rsidR="0033585D" w:rsidRPr="0033585D">
        <w:rPr>
          <w:rFonts w:ascii="宋体" w:hAnsi="宋体" w:hint="eastAsia"/>
          <w:color w:val="000000"/>
          <w:szCs w:val="21"/>
        </w:rPr>
        <w:lastRenderedPageBreak/>
        <w:t>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2、股票投资策略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本基金依托于基金管理人的投资研究平台，紧密跟踪中国经济结构转型的改革方向，努力探寻在调结构、促改革中具备长期价值增长潜力的上市公司。股票投资采用定量和定性分析相结合的策略。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（1）定性分析</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在定性分析方面，本基金主要挑选全部或部分具备以下特征的上市公司：</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A、新经济体制下受益于改革，分享改革红利的优质企业；</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B、公司所处的行业符合国家的战略发展方向，并且公司在行业中具有明显的竞争优势；</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C、具备一定竞争壁垒的核心竞争力；</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D、公司具有良好的治理结构，从大股东、管理层到中层业务骨干有良好的激励机制，并且企业的信息披露公开透明；</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E、公司具有良好的创新能力。</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（2）定量分析</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本基金将对反映上市公司质量和增长潜力的成长性指标、财务指标和估值指标等进行定量分析，以挑选具有成长优势、财务优势和估值优势的个股。</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A、成长性指标：营业利润增长率、净利润增长率和收入增长率等；</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B、财务指标：毛利率、营业利润率、净资产收益率、净利率、经营活动净收益/利润总额等；</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C、估值指标：市盈率（PE）、市盈率相对盈利增长比率（PEG）、市销率（PS）和总市值。</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（3）组合股票的投资吸引力评估分析</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（4）投资组合构建与优化</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（5）港股通股票投资</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除上述个股投资策略外，本基金还将关注以下几类港股通股票：</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lastRenderedPageBreak/>
        <w:t>A、在港股市场上市、具有行业代表性的优质中资公司；</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B、具有行业稀缺性的香港本地和外资公司；</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C、港股市场在行业结构、估值、AH 股折溢价、股息率等方面具有吸引力的投资标的。</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3、债券投资策略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4、权证投资策略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基金管理人将充分考虑权证资产的收益性、流动性及风险性特征，通过资产配置、品种与类属选择，谨慎进行投资，追求较稳定的当期收益。</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5、股指期货等投资策略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6、国债期货等投资策略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7、资产支持证券投资策略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lastRenderedPageBreak/>
        <w:t>8、开放期投资策略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3585D" w:rsidRPr="0033585D" w:rsidRDefault="0033585D" w:rsidP="0033585D">
      <w:pPr>
        <w:snapToGrid w:val="0"/>
        <w:spacing w:line="360" w:lineRule="auto"/>
        <w:ind w:firstLineChars="200" w:firstLine="420"/>
        <w:rPr>
          <w:rFonts w:ascii="宋体" w:hAnsi="宋体"/>
          <w:color w:val="000000"/>
          <w:szCs w:val="21"/>
        </w:rPr>
      </w:pPr>
    </w:p>
    <w:p w:rsidR="0033585D" w:rsidRPr="0033585D" w:rsidRDefault="0033585D" w:rsidP="0033585D">
      <w:pPr>
        <w:snapToGrid w:val="0"/>
        <w:spacing w:line="360" w:lineRule="auto"/>
        <w:ind w:firstLineChars="200" w:firstLine="422"/>
        <w:rPr>
          <w:rFonts w:ascii="宋体" w:hAnsi="宋体"/>
          <w:b/>
          <w:color w:val="000000"/>
          <w:szCs w:val="21"/>
        </w:rPr>
      </w:pPr>
      <w:r w:rsidRPr="0033585D">
        <w:rPr>
          <w:rFonts w:ascii="宋体" w:hAnsi="宋体"/>
          <w:b/>
          <w:color w:val="000000"/>
          <w:szCs w:val="21"/>
        </w:rPr>
        <w:t>四、投资限制</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1、组合限制</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基金的投资组合应遵循以下限制：</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w:t>
      </w:r>
      <w:r w:rsidRPr="0033585D">
        <w:rPr>
          <w:rFonts w:ascii="宋体" w:hAnsi="宋体" w:hint="eastAsia"/>
          <w:color w:val="000000"/>
          <w:szCs w:val="21"/>
        </w:rPr>
        <w:t>开放期内，本基金股票投资占基金资产的比例范围为40%-95%；封闭期内，本基金股票投资占基金资产的比例范围为40%—100%。在开放期和封闭期内，本基金港股通股票最高投资比例不得超过股票资产的50%；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（2）</w:t>
      </w:r>
      <w:r w:rsidRPr="0033585D">
        <w:rPr>
          <w:rFonts w:ascii="宋体" w:hAnsi="宋体" w:hint="eastAsia"/>
          <w:color w:val="000000"/>
          <w:szCs w:val="21"/>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w:t>
      </w:r>
      <w:r w:rsidRPr="0033585D">
        <w:rPr>
          <w:rFonts w:ascii="宋体" w:hAnsi="宋体"/>
          <w:color w:val="000000"/>
          <w:szCs w:val="21"/>
        </w:rPr>
        <w:t>3</w:t>
      </w:r>
      <w:r w:rsidRPr="0033585D">
        <w:rPr>
          <w:rFonts w:ascii="宋体" w:hAnsi="宋体" w:hint="eastAsia"/>
          <w:color w:val="000000"/>
          <w:szCs w:val="21"/>
        </w:rPr>
        <w:t>）</w:t>
      </w:r>
      <w:r w:rsidRPr="0033585D">
        <w:rPr>
          <w:rFonts w:ascii="宋体" w:hAnsi="宋体"/>
          <w:color w:val="000000"/>
          <w:szCs w:val="21"/>
        </w:rPr>
        <w:t>本基金持有一家公司</w:t>
      </w:r>
      <w:r w:rsidRPr="0033585D">
        <w:rPr>
          <w:rFonts w:ascii="宋体" w:hAnsi="宋体" w:hint="eastAsia"/>
          <w:color w:val="000000"/>
          <w:szCs w:val="21"/>
        </w:rPr>
        <w:t>发行</w:t>
      </w:r>
      <w:r w:rsidRPr="0033585D">
        <w:rPr>
          <w:rFonts w:ascii="宋体" w:hAnsi="宋体"/>
          <w:color w:val="000000"/>
          <w:szCs w:val="21"/>
        </w:rPr>
        <w:t>的</w:t>
      </w:r>
      <w:r w:rsidRPr="0033585D">
        <w:rPr>
          <w:rFonts w:ascii="宋体" w:hAnsi="宋体" w:hint="eastAsia"/>
          <w:color w:val="000000"/>
          <w:szCs w:val="21"/>
        </w:rPr>
        <w:t>证券</w:t>
      </w:r>
      <w:r w:rsidRPr="0033585D">
        <w:rPr>
          <w:rFonts w:ascii="宋体" w:hAnsi="宋体"/>
          <w:color w:val="000000"/>
          <w:szCs w:val="21"/>
        </w:rPr>
        <w:t>，其市值不超过基金资产净值的10％；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（4）本基金管理人管理的全部基金持有一家公司发行的证券，不超过该证券的10％；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5</w:t>
      </w:r>
      <w:r w:rsidRPr="0033585D">
        <w:rPr>
          <w:rFonts w:ascii="宋体" w:hAnsi="宋体"/>
          <w:color w:val="000000"/>
          <w:szCs w:val="21"/>
        </w:rPr>
        <w:t>）本基金持有的全部权证，其市值不得超过基金资产净值的3％；</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6</w:t>
      </w:r>
      <w:r w:rsidRPr="0033585D">
        <w:rPr>
          <w:rFonts w:ascii="宋体" w:hAnsi="宋体"/>
          <w:color w:val="000000"/>
          <w:szCs w:val="21"/>
        </w:rPr>
        <w:t>）本基金管理人管理的全部基金持有的同一权证，不得超过该权证的10％；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7</w:t>
      </w:r>
      <w:r w:rsidRPr="0033585D">
        <w:rPr>
          <w:rFonts w:ascii="宋体" w:hAnsi="宋体"/>
          <w:color w:val="000000"/>
          <w:szCs w:val="21"/>
        </w:rPr>
        <w:t>）本基金在任何交易日买入权证的总金额，不得超过上一交易日基金资产净值的0.5％；</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8</w:t>
      </w:r>
      <w:r w:rsidRPr="0033585D">
        <w:rPr>
          <w:rFonts w:ascii="宋体" w:hAnsi="宋体"/>
          <w:color w:val="000000"/>
          <w:szCs w:val="21"/>
        </w:rPr>
        <w:t>）</w:t>
      </w:r>
      <w:r w:rsidRPr="0033585D">
        <w:rPr>
          <w:rFonts w:ascii="宋体" w:hAnsi="宋体" w:hint="eastAsia"/>
          <w:color w:val="000000"/>
          <w:szCs w:val="21"/>
        </w:rPr>
        <w:t>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（10）本基金与私募类证券资管产品及中国证监会认定的其他主体为交易对手开展逆回购交易的，可接受质押品的资质要求应当与基金合同约定的投资范围保持一致；</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lastRenderedPageBreak/>
        <w:t>（11）</w:t>
      </w:r>
      <w:r w:rsidRPr="0033585D">
        <w:rPr>
          <w:rFonts w:ascii="宋体" w:hAnsi="宋体"/>
          <w:color w:val="000000"/>
          <w:szCs w:val="21"/>
        </w:rPr>
        <w:t>本基金投资于同一原始权益人的各类资产支持证券的比例，不得超过基金资产净值的10％；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（12）本基金持有的全部资产支持证券，其市值不得超过基金资产净值的20％；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（13）本基金持有的同一(指同一信用级别)资产支持证券的比例，不得超过该资产支持证券规模的10％；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（14）本基金管理人管理的全部基金投资于同一原始权益人的各类资产支持证券，不得超过其各类资产支持证券合计规模的10％；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（15）本基金应投资于信用级别评级为BBB以上(含BBB)的资产支持证券。基金持有资产支持证券期间，如果其信用等级下降、不再符合投资标准，应在评级报告发布之日起3个月内予以全部卖出；</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（16）基金财产参与股票发行申购，本基金所申报的金额不超过本基金的总资产，本基金所申报的股票数量不超过拟发行股票公司本次发行股票的总量；</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（17）本基金进入全国银行间同业市场进行债券回购的资金余额不得超过基金资产净值的40%</w:t>
      </w:r>
      <w:r w:rsidRPr="0033585D">
        <w:rPr>
          <w:rFonts w:ascii="宋体" w:hAnsi="宋体" w:hint="eastAsia"/>
          <w:color w:val="000000"/>
          <w:szCs w:val="21"/>
        </w:rPr>
        <w:t>，在全国银行间同业市场中的债券回购最长期限为1年，债券回购到期后不得展期；</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（18）</w:t>
      </w:r>
      <w:r w:rsidRPr="0033585D">
        <w:rPr>
          <w:rFonts w:ascii="宋体" w:hAnsi="宋体" w:hint="eastAsia"/>
          <w:color w:val="000000"/>
          <w:szCs w:val="21"/>
        </w:rPr>
        <w:t>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（1</w:t>
      </w:r>
      <w:r w:rsidRPr="0033585D">
        <w:rPr>
          <w:rFonts w:ascii="宋体" w:hAnsi="宋体"/>
          <w:color w:val="000000"/>
          <w:szCs w:val="21"/>
        </w:rPr>
        <w:t>9）</w:t>
      </w:r>
      <w:r w:rsidRPr="0033585D">
        <w:rPr>
          <w:rFonts w:ascii="宋体" w:hAnsi="宋体" w:hint="eastAsia"/>
          <w:color w:val="000000"/>
          <w:szCs w:val="21"/>
        </w:rPr>
        <w:t>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33585D" w:rsidRDefault="0033585D" w:rsidP="0033585D">
      <w:pPr>
        <w:snapToGrid w:val="0"/>
        <w:spacing w:line="360" w:lineRule="auto"/>
        <w:ind w:firstLineChars="200" w:firstLine="420"/>
        <w:rPr>
          <w:rFonts w:ascii="宋体" w:hAnsi="宋体"/>
          <w:color w:val="000000"/>
          <w:szCs w:val="21"/>
        </w:rPr>
      </w:pPr>
      <w:bookmarkStart w:id="14" w:name="_Hlk419720525"/>
      <w:r w:rsidRPr="0033585D">
        <w:rPr>
          <w:rFonts w:ascii="宋体" w:hAnsi="宋体" w:hint="eastAsia"/>
          <w:color w:val="000000"/>
          <w:szCs w:val="21"/>
        </w:rPr>
        <w:t>（2</w:t>
      </w:r>
      <w:r w:rsidRPr="0033585D">
        <w:rPr>
          <w:rFonts w:ascii="宋体" w:hAnsi="宋体"/>
          <w:color w:val="000000"/>
          <w:szCs w:val="21"/>
        </w:rPr>
        <w:t>0</w:t>
      </w:r>
      <w:r w:rsidRPr="0033585D">
        <w:rPr>
          <w:rFonts w:ascii="宋体" w:hAnsi="宋体" w:hint="eastAsia"/>
          <w:color w:val="000000"/>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9B4987" w:rsidRPr="0033585D" w:rsidRDefault="009B4987" w:rsidP="009B4987">
      <w:pPr>
        <w:snapToGrid w:val="0"/>
        <w:spacing w:line="360" w:lineRule="auto"/>
        <w:ind w:firstLineChars="200" w:firstLine="420"/>
        <w:rPr>
          <w:rFonts w:ascii="宋体" w:hAnsi="宋体"/>
          <w:color w:val="000000"/>
          <w:szCs w:val="21"/>
        </w:rPr>
      </w:pPr>
      <w:r w:rsidRPr="009B4987">
        <w:rPr>
          <w:rFonts w:ascii="宋体" w:hAnsi="宋体"/>
          <w:color w:val="000000"/>
          <w:szCs w:val="21"/>
        </w:rPr>
        <w:t>（</w:t>
      </w:r>
      <w:r w:rsidRPr="009B4987">
        <w:rPr>
          <w:rFonts w:ascii="宋体" w:hAnsi="宋体" w:hint="eastAsia"/>
          <w:color w:val="000000"/>
          <w:szCs w:val="21"/>
        </w:rPr>
        <w:t>21</w:t>
      </w:r>
      <w:r w:rsidRPr="009B4987">
        <w:rPr>
          <w:rFonts w:ascii="宋体" w:hAnsi="宋体"/>
          <w:color w:val="000000"/>
          <w:szCs w:val="21"/>
        </w:rPr>
        <w:t>）</w:t>
      </w:r>
      <w:r w:rsidRPr="009B4987">
        <w:rPr>
          <w:rFonts w:ascii="宋体" w:hAnsi="宋体" w:hint="eastAsia"/>
          <w:color w:val="000000"/>
          <w:szCs w:val="21"/>
        </w:rPr>
        <w:t>本基金投资流通受限证券，基金管理人应事先根据中国证监会相关规定，与基金托管人在基金托管协议中明确基金投资流通受限证券的比例，根据比例进行投资；</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（2</w:t>
      </w:r>
      <w:r w:rsidR="009B4987">
        <w:rPr>
          <w:rFonts w:ascii="宋体" w:hAnsi="宋体" w:hint="eastAsia"/>
          <w:color w:val="000000"/>
          <w:szCs w:val="21"/>
        </w:rPr>
        <w:t>2</w:t>
      </w:r>
      <w:r w:rsidRPr="0033585D">
        <w:rPr>
          <w:rFonts w:ascii="宋体" w:hAnsi="宋体" w:hint="eastAsia"/>
          <w:color w:val="000000"/>
          <w:szCs w:val="21"/>
        </w:rPr>
        <w:t>）开放期内，基金总资产不得超过基金净资产的140%；封闭期内，本基金的基金总资产不得超过基金净资产的200%；</w:t>
      </w:r>
    </w:p>
    <w:bookmarkEnd w:id="14"/>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lastRenderedPageBreak/>
        <w:t>（</w:t>
      </w:r>
      <w:r w:rsidRPr="0033585D">
        <w:rPr>
          <w:rFonts w:ascii="宋体" w:hAnsi="宋体"/>
          <w:color w:val="000000"/>
          <w:szCs w:val="21"/>
        </w:rPr>
        <w:t>2</w:t>
      </w:r>
      <w:r w:rsidR="009B4987">
        <w:rPr>
          <w:rFonts w:ascii="宋体" w:hAnsi="宋体" w:hint="eastAsia"/>
          <w:color w:val="000000"/>
          <w:szCs w:val="21"/>
        </w:rPr>
        <w:t>3</w:t>
      </w:r>
      <w:r w:rsidRPr="0033585D">
        <w:rPr>
          <w:rFonts w:ascii="宋体" w:hAnsi="宋体" w:hint="eastAsia"/>
          <w:color w:val="000000"/>
          <w:szCs w:val="21"/>
        </w:rPr>
        <w:t>）法律法规及中国证监会规定的和《基金合同》约定的其他投资比例限制。</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除上述第</w:t>
      </w:r>
      <w:r w:rsidRPr="0033585D">
        <w:rPr>
          <w:rFonts w:ascii="宋体" w:hAnsi="宋体" w:hint="eastAsia"/>
          <w:color w:val="000000"/>
          <w:szCs w:val="21"/>
        </w:rPr>
        <w:t>（2）</w:t>
      </w:r>
      <w:r w:rsidRPr="0033585D">
        <w:rPr>
          <w:rFonts w:ascii="宋体" w:hAnsi="宋体"/>
          <w:color w:val="000000"/>
          <w:szCs w:val="21"/>
        </w:rPr>
        <w:t>、（</w:t>
      </w:r>
      <w:r w:rsidRPr="0033585D">
        <w:rPr>
          <w:rFonts w:ascii="宋体" w:hAnsi="宋体" w:hint="eastAsia"/>
          <w:color w:val="000000"/>
          <w:szCs w:val="21"/>
        </w:rPr>
        <w:t>9）</w:t>
      </w:r>
      <w:r w:rsidRPr="0033585D">
        <w:rPr>
          <w:rFonts w:ascii="宋体" w:hAnsi="宋体"/>
          <w:color w:val="000000"/>
          <w:szCs w:val="21"/>
        </w:rPr>
        <w:t>、（</w:t>
      </w:r>
      <w:r w:rsidRPr="0033585D">
        <w:rPr>
          <w:rFonts w:ascii="宋体" w:hAnsi="宋体" w:hint="eastAsia"/>
          <w:color w:val="000000"/>
          <w:szCs w:val="21"/>
        </w:rPr>
        <w:t>10）</w:t>
      </w:r>
      <w:r w:rsidRPr="0033585D">
        <w:rPr>
          <w:rFonts w:ascii="宋体" w:hAnsi="宋体"/>
          <w:color w:val="000000"/>
          <w:szCs w:val="21"/>
        </w:rPr>
        <w:t>和</w:t>
      </w:r>
      <w:r w:rsidRPr="0033585D">
        <w:rPr>
          <w:rFonts w:ascii="宋体" w:hAnsi="宋体" w:hint="eastAsia"/>
          <w:color w:val="000000"/>
          <w:szCs w:val="21"/>
        </w:rPr>
        <w:t>（1</w:t>
      </w:r>
      <w:r w:rsidRPr="0033585D">
        <w:rPr>
          <w:rFonts w:ascii="宋体" w:hAnsi="宋体"/>
          <w:color w:val="000000"/>
          <w:szCs w:val="21"/>
        </w:rPr>
        <w:t>5</w:t>
      </w:r>
      <w:r w:rsidRPr="0033585D">
        <w:rPr>
          <w:rFonts w:ascii="宋体" w:hAnsi="宋体" w:hint="eastAsia"/>
          <w:color w:val="000000"/>
          <w:szCs w:val="21"/>
        </w:rPr>
        <w:t>）项另有约定</w:t>
      </w:r>
      <w:r w:rsidRPr="0033585D">
        <w:rPr>
          <w:rFonts w:ascii="宋体" w:hAnsi="宋体"/>
          <w:color w:val="000000"/>
          <w:szCs w:val="21"/>
        </w:rPr>
        <w:t>外，因证券</w:t>
      </w:r>
      <w:r w:rsidRPr="0033585D">
        <w:rPr>
          <w:rFonts w:ascii="宋体" w:hAnsi="宋体" w:hint="eastAsia"/>
          <w:color w:val="000000"/>
          <w:szCs w:val="21"/>
        </w:rPr>
        <w:t>/期货</w:t>
      </w:r>
      <w:r w:rsidRPr="0033585D">
        <w:rPr>
          <w:rFonts w:ascii="宋体" w:hAnsi="宋体"/>
          <w:color w:val="000000"/>
          <w:szCs w:val="21"/>
        </w:rPr>
        <w:t>市场波动、上市公司合并</w:t>
      </w:r>
      <w:r w:rsidRPr="0033585D">
        <w:rPr>
          <w:rFonts w:ascii="宋体" w:hAnsi="宋体" w:hint="eastAsia"/>
          <w:color w:val="000000"/>
          <w:szCs w:val="21"/>
        </w:rPr>
        <w:t>或</w:t>
      </w:r>
      <w:r w:rsidRPr="0033585D">
        <w:rPr>
          <w:rFonts w:ascii="宋体" w:hAnsi="宋体"/>
          <w:color w:val="000000"/>
          <w:szCs w:val="21"/>
        </w:rPr>
        <w:t>基金规模变动等基金管理人之外的因素致使基金投资比例不符合上述规定投资比例的，基金管理人应当在10个交易日内进行调整</w:t>
      </w:r>
      <w:r w:rsidRPr="0033585D">
        <w:rPr>
          <w:rFonts w:ascii="宋体" w:hAnsi="宋体" w:hint="eastAsia"/>
          <w:color w:val="000000"/>
          <w:szCs w:val="21"/>
        </w:rPr>
        <w:t>，但中国证监会规定的特殊情形除外</w:t>
      </w:r>
      <w:r w:rsidRPr="0033585D">
        <w:rPr>
          <w:rFonts w:ascii="宋体" w:hAnsi="宋体"/>
          <w:color w:val="000000"/>
          <w:szCs w:val="21"/>
        </w:rPr>
        <w:t>。</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基金管理人应当自基金合同生效之日起</w:t>
      </w:r>
      <w:r w:rsidRPr="0033585D">
        <w:rPr>
          <w:rFonts w:ascii="宋体" w:hAnsi="宋体" w:hint="eastAsia"/>
          <w:color w:val="000000"/>
          <w:szCs w:val="21"/>
        </w:rPr>
        <w:t>6</w:t>
      </w:r>
      <w:r w:rsidRPr="0033585D">
        <w:rPr>
          <w:rFonts w:ascii="宋体" w:hAnsi="宋体"/>
          <w:color w:val="000000"/>
          <w:szCs w:val="21"/>
        </w:rPr>
        <w:t>个月内使基金的投资组合比例符合基金合同的有关约定。</w:t>
      </w:r>
      <w:r w:rsidRPr="0033585D">
        <w:rPr>
          <w:rFonts w:ascii="宋体" w:hAnsi="宋体" w:hint="eastAsia"/>
          <w:color w:val="000000"/>
          <w:szCs w:val="21"/>
        </w:rPr>
        <w:t>在上述期间内，本基金的投资范围、投资策略应当符合基金合同的约定。</w:t>
      </w:r>
      <w:r w:rsidRPr="0033585D">
        <w:rPr>
          <w:rFonts w:ascii="宋体" w:hAnsi="宋体"/>
          <w:color w:val="000000"/>
          <w:szCs w:val="21"/>
        </w:rPr>
        <w:t>基金托管人对基金的投资的监督与检查自本基金合同生效之日起开始。</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如果法律法规或监管部门对上述投资组合比例限制进行变更的，以变更后的规定为准。</w:t>
      </w:r>
      <w:r w:rsidRPr="0033585D">
        <w:rPr>
          <w:rFonts w:ascii="宋体" w:hAnsi="宋体"/>
          <w:color w:val="000000"/>
          <w:szCs w:val="21"/>
        </w:rPr>
        <w:t>法律法规或监管部门取消上述限制，如适用于本基金，则本基金投资不再受相关限制。</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2</w:t>
      </w:r>
      <w:r w:rsidRPr="0033585D">
        <w:rPr>
          <w:rFonts w:ascii="宋体" w:hAnsi="宋体" w:hint="eastAsia"/>
          <w:color w:val="000000"/>
          <w:szCs w:val="21"/>
        </w:rPr>
        <w:t>、</w:t>
      </w:r>
      <w:r w:rsidRPr="0033585D">
        <w:rPr>
          <w:rFonts w:ascii="宋体" w:hAnsi="宋体"/>
          <w:color w:val="000000"/>
          <w:szCs w:val="21"/>
        </w:rPr>
        <w:t>禁止行为</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为维护基金份额持有人的合法权益，基金财产不得用于下列投资或者活动：</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（1）承销证券；</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2</w:t>
      </w:r>
      <w:r w:rsidRPr="0033585D">
        <w:rPr>
          <w:rFonts w:ascii="宋体" w:hAnsi="宋体"/>
          <w:color w:val="000000"/>
          <w:szCs w:val="21"/>
        </w:rPr>
        <w:t>）</w:t>
      </w:r>
      <w:r w:rsidRPr="0033585D">
        <w:rPr>
          <w:rFonts w:ascii="宋体" w:hAnsi="宋体" w:hint="eastAsia"/>
          <w:color w:val="000000"/>
          <w:szCs w:val="21"/>
        </w:rPr>
        <w:t>违反规定</w:t>
      </w:r>
      <w:r w:rsidRPr="0033585D">
        <w:rPr>
          <w:rFonts w:ascii="宋体" w:hAnsi="宋体"/>
          <w:color w:val="000000"/>
          <w:szCs w:val="21"/>
        </w:rPr>
        <w:t>向他人贷款或者提供担保；</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3</w:t>
      </w:r>
      <w:r w:rsidRPr="0033585D">
        <w:rPr>
          <w:rFonts w:ascii="宋体" w:hAnsi="宋体"/>
          <w:color w:val="000000"/>
          <w:szCs w:val="21"/>
        </w:rPr>
        <w:t>）从事承担无限责任的投资；</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4</w:t>
      </w:r>
      <w:r w:rsidRPr="0033585D">
        <w:rPr>
          <w:rFonts w:ascii="宋体" w:hAnsi="宋体"/>
          <w:color w:val="000000"/>
          <w:szCs w:val="21"/>
        </w:rPr>
        <w:t>）买卖其他基金份额，但</w:t>
      </w:r>
      <w:r w:rsidRPr="0033585D">
        <w:rPr>
          <w:rFonts w:ascii="宋体" w:hAnsi="宋体" w:hint="eastAsia"/>
          <w:color w:val="000000"/>
          <w:szCs w:val="21"/>
        </w:rPr>
        <w:t>法律法规或中国证监会</w:t>
      </w:r>
      <w:r w:rsidRPr="0033585D">
        <w:rPr>
          <w:rFonts w:ascii="宋体" w:hAnsi="宋体"/>
          <w:color w:val="000000"/>
          <w:szCs w:val="21"/>
        </w:rPr>
        <w:t>另有规定的除外；</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5</w:t>
      </w:r>
      <w:r w:rsidRPr="0033585D">
        <w:rPr>
          <w:rFonts w:ascii="宋体" w:hAnsi="宋体"/>
          <w:color w:val="000000"/>
          <w:szCs w:val="21"/>
        </w:rPr>
        <w:t>）向其基金管理人、基金托管人出资；</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6</w:t>
      </w:r>
      <w:r w:rsidRPr="0033585D">
        <w:rPr>
          <w:rFonts w:ascii="宋体" w:hAnsi="宋体"/>
          <w:color w:val="000000"/>
          <w:szCs w:val="21"/>
        </w:rPr>
        <w:t>）从事内幕交易、操纵证券交易价格及其他不正当的证券交易活动；</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w:t>
      </w:r>
      <w:r w:rsidRPr="0033585D">
        <w:rPr>
          <w:rFonts w:ascii="宋体" w:hAnsi="宋体" w:hint="eastAsia"/>
          <w:color w:val="000000"/>
          <w:szCs w:val="21"/>
        </w:rPr>
        <w:t>7</w:t>
      </w:r>
      <w:r w:rsidRPr="0033585D">
        <w:rPr>
          <w:rFonts w:ascii="宋体" w:hAnsi="宋体"/>
          <w:color w:val="000000"/>
          <w:szCs w:val="21"/>
        </w:rPr>
        <w:t>）法律</w:t>
      </w:r>
      <w:r w:rsidRPr="0033585D">
        <w:rPr>
          <w:rFonts w:ascii="宋体" w:hAnsi="宋体" w:hint="eastAsia"/>
          <w:color w:val="000000"/>
          <w:szCs w:val="21"/>
        </w:rPr>
        <w:t>、行政</w:t>
      </w:r>
      <w:r w:rsidRPr="0033585D">
        <w:rPr>
          <w:rFonts w:ascii="宋体" w:hAnsi="宋体"/>
          <w:color w:val="000000"/>
          <w:szCs w:val="21"/>
        </w:rPr>
        <w:t>法规</w:t>
      </w:r>
      <w:r w:rsidRPr="0033585D">
        <w:rPr>
          <w:rFonts w:ascii="宋体" w:hAnsi="宋体" w:hint="eastAsia"/>
          <w:color w:val="000000"/>
          <w:szCs w:val="21"/>
        </w:rPr>
        <w:t>和</w:t>
      </w:r>
      <w:r w:rsidRPr="0033585D">
        <w:rPr>
          <w:rFonts w:ascii="宋体" w:hAnsi="宋体"/>
          <w:color w:val="000000"/>
          <w:szCs w:val="21"/>
        </w:rPr>
        <w:t>中国证监会规定禁止的其他活动</w:t>
      </w:r>
      <w:r w:rsidRPr="0033585D">
        <w:rPr>
          <w:rFonts w:ascii="宋体" w:hAnsi="宋体" w:hint="eastAsia"/>
          <w:color w:val="000000"/>
          <w:szCs w:val="21"/>
        </w:rPr>
        <w:t>。</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如</w:t>
      </w:r>
      <w:r w:rsidRPr="0033585D">
        <w:rPr>
          <w:rFonts w:ascii="宋体" w:hAnsi="宋体"/>
          <w:color w:val="000000"/>
          <w:szCs w:val="21"/>
        </w:rPr>
        <w:t>法律</w:t>
      </w:r>
      <w:r w:rsidRPr="0033585D">
        <w:rPr>
          <w:rFonts w:ascii="宋体" w:hAnsi="宋体" w:hint="eastAsia"/>
          <w:color w:val="000000"/>
          <w:szCs w:val="21"/>
        </w:rPr>
        <w:t>、行政</w:t>
      </w:r>
      <w:r w:rsidRPr="0033585D">
        <w:rPr>
          <w:rFonts w:ascii="宋体" w:hAnsi="宋体"/>
          <w:color w:val="000000"/>
          <w:szCs w:val="21"/>
        </w:rPr>
        <w:t>法规或监管部门取消上述限制，</w:t>
      </w:r>
      <w:r w:rsidRPr="0033585D">
        <w:rPr>
          <w:rFonts w:ascii="宋体" w:hAnsi="宋体" w:hint="eastAsia"/>
          <w:color w:val="000000"/>
          <w:szCs w:val="21"/>
        </w:rPr>
        <w:t>如适用于本基金，</w:t>
      </w:r>
      <w:r w:rsidRPr="0033585D">
        <w:rPr>
          <w:rFonts w:ascii="宋体" w:hAnsi="宋体"/>
          <w:color w:val="000000"/>
          <w:szCs w:val="21"/>
        </w:rPr>
        <w:t>则本基金投资不再受相关限制</w:t>
      </w:r>
      <w:r w:rsidRPr="0033585D">
        <w:rPr>
          <w:rFonts w:ascii="宋体" w:hAnsi="宋体" w:hint="eastAsia"/>
          <w:color w:val="000000"/>
          <w:szCs w:val="21"/>
        </w:rPr>
        <w:t>。</w:t>
      </w:r>
    </w:p>
    <w:p w:rsidR="0033585D" w:rsidRPr="0033585D" w:rsidRDefault="0033585D" w:rsidP="0033585D">
      <w:pPr>
        <w:snapToGrid w:val="0"/>
        <w:spacing w:line="360" w:lineRule="auto"/>
        <w:ind w:firstLineChars="200" w:firstLine="420"/>
        <w:rPr>
          <w:rFonts w:ascii="宋体" w:hAnsi="宋体"/>
          <w:color w:val="000000"/>
          <w:szCs w:val="21"/>
        </w:rPr>
      </w:pPr>
    </w:p>
    <w:p w:rsidR="0033585D" w:rsidRPr="0033585D" w:rsidRDefault="0033585D" w:rsidP="0033585D">
      <w:pPr>
        <w:snapToGrid w:val="0"/>
        <w:spacing w:line="360" w:lineRule="auto"/>
        <w:ind w:firstLineChars="200" w:firstLine="422"/>
        <w:rPr>
          <w:rFonts w:ascii="宋体" w:hAnsi="宋体"/>
          <w:b/>
          <w:color w:val="000000"/>
          <w:szCs w:val="21"/>
        </w:rPr>
      </w:pPr>
      <w:r w:rsidRPr="0033585D">
        <w:rPr>
          <w:rFonts w:ascii="宋体" w:hAnsi="宋体"/>
          <w:b/>
          <w:color w:val="000000"/>
          <w:szCs w:val="21"/>
        </w:rPr>
        <w:t>五、业绩比较基准</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沪深300指数收益率×40%+中证港股通综合指数（人民币）收益率×20%+上证国债指数收益率×40%</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w:t>
      </w:r>
      <w:r w:rsidRPr="0033585D">
        <w:rPr>
          <w:rFonts w:ascii="宋体" w:hAnsi="宋体" w:hint="eastAsia"/>
          <w:color w:val="000000"/>
          <w:szCs w:val="21"/>
        </w:rPr>
        <w:lastRenderedPageBreak/>
        <w:t>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33585D" w:rsidRPr="0033585D" w:rsidRDefault="0033585D" w:rsidP="0033585D">
      <w:pPr>
        <w:snapToGrid w:val="0"/>
        <w:spacing w:line="360" w:lineRule="auto"/>
        <w:ind w:firstLineChars="200" w:firstLine="420"/>
        <w:rPr>
          <w:rFonts w:ascii="宋体" w:hAnsi="宋体"/>
          <w:color w:val="000000"/>
          <w:szCs w:val="21"/>
        </w:rPr>
      </w:pPr>
    </w:p>
    <w:p w:rsidR="0033585D" w:rsidRPr="0033585D" w:rsidRDefault="0033585D" w:rsidP="0033585D">
      <w:pPr>
        <w:snapToGrid w:val="0"/>
        <w:spacing w:line="360" w:lineRule="auto"/>
        <w:ind w:firstLineChars="200" w:firstLine="422"/>
        <w:rPr>
          <w:rFonts w:ascii="宋体" w:hAnsi="宋体"/>
          <w:b/>
          <w:color w:val="000000"/>
          <w:szCs w:val="21"/>
        </w:rPr>
      </w:pPr>
      <w:r w:rsidRPr="0033585D">
        <w:rPr>
          <w:rFonts w:ascii="宋体" w:hAnsi="宋体"/>
          <w:b/>
          <w:color w:val="000000"/>
          <w:szCs w:val="21"/>
        </w:rPr>
        <w:t>六、风险收益特征</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color w:val="000000"/>
          <w:szCs w:val="21"/>
        </w:rPr>
        <w:t>本基金为混合型基金，</w:t>
      </w:r>
      <w:r w:rsidRPr="0033585D">
        <w:rPr>
          <w:rFonts w:ascii="宋体" w:hAnsi="宋体" w:hint="eastAsia"/>
          <w:color w:val="000000"/>
          <w:szCs w:val="21"/>
        </w:rPr>
        <w:t>一般而言，</w:t>
      </w:r>
      <w:r w:rsidRPr="0033585D">
        <w:rPr>
          <w:rFonts w:ascii="宋体" w:hAnsi="宋体"/>
          <w:color w:val="000000"/>
          <w:szCs w:val="21"/>
        </w:rPr>
        <w:t>其长期平均风险和预期收益率低于股票</w:t>
      </w:r>
      <w:r w:rsidRPr="0033585D">
        <w:rPr>
          <w:rFonts w:ascii="宋体" w:hAnsi="宋体" w:hint="eastAsia"/>
          <w:color w:val="000000"/>
          <w:szCs w:val="21"/>
        </w:rPr>
        <w:t>型</w:t>
      </w:r>
      <w:r w:rsidRPr="0033585D">
        <w:rPr>
          <w:rFonts w:ascii="宋体" w:hAnsi="宋体"/>
          <w:color w:val="000000"/>
          <w:szCs w:val="21"/>
        </w:rPr>
        <w:t>基金，高于债券</w:t>
      </w:r>
      <w:r w:rsidRPr="0033585D">
        <w:rPr>
          <w:rFonts w:ascii="宋体" w:hAnsi="宋体" w:hint="eastAsia"/>
          <w:color w:val="000000"/>
          <w:szCs w:val="21"/>
        </w:rPr>
        <w:t>型</w:t>
      </w:r>
      <w:r w:rsidRPr="0033585D">
        <w:rPr>
          <w:rFonts w:ascii="宋体" w:hAnsi="宋体"/>
          <w:color w:val="000000"/>
          <w:szCs w:val="21"/>
        </w:rPr>
        <w:t>基金、货币市场基金。</w:t>
      </w:r>
      <w:r w:rsidRPr="0033585D">
        <w:rPr>
          <w:rFonts w:ascii="宋体" w:hAnsi="宋体" w:hint="eastAsia"/>
          <w:color w:val="000000"/>
          <w:szCs w:val="21"/>
        </w:rPr>
        <w:t>本基金可投资港股通股票，除了需要承担与境内证券投资基金类似的市场波动风险等一般投资风险之外，本基金还面临汇率风险、香港市场风险等境外证券市场投资所面临的特别投资风险。</w:t>
      </w:r>
    </w:p>
    <w:p w:rsidR="0033585D" w:rsidRPr="0033585D" w:rsidRDefault="0033585D" w:rsidP="0033585D">
      <w:pPr>
        <w:snapToGrid w:val="0"/>
        <w:spacing w:line="360" w:lineRule="auto"/>
        <w:ind w:firstLineChars="200" w:firstLine="420"/>
        <w:rPr>
          <w:rFonts w:ascii="宋体" w:hAnsi="宋体"/>
          <w:color w:val="000000"/>
          <w:szCs w:val="21"/>
        </w:rPr>
      </w:pPr>
    </w:p>
    <w:p w:rsidR="0033585D" w:rsidRPr="0033585D" w:rsidRDefault="0033585D" w:rsidP="0033585D">
      <w:pPr>
        <w:snapToGrid w:val="0"/>
        <w:spacing w:line="360" w:lineRule="auto"/>
        <w:ind w:firstLineChars="200" w:firstLine="422"/>
        <w:rPr>
          <w:rFonts w:ascii="宋体" w:hAnsi="宋体"/>
          <w:b/>
          <w:color w:val="000000"/>
          <w:szCs w:val="21"/>
        </w:rPr>
      </w:pPr>
      <w:r w:rsidRPr="0033585D">
        <w:rPr>
          <w:rFonts w:ascii="宋体" w:hAnsi="宋体" w:hint="eastAsia"/>
          <w:b/>
          <w:color w:val="000000"/>
          <w:szCs w:val="21"/>
        </w:rPr>
        <w:t>七、基金管理人代表基金行使权利的处理原则及方法</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1、不谋求对上市公司的控股，不参与所投资上市公司的经营管理；</w:t>
      </w:r>
    </w:p>
    <w:p w:rsidR="0033585D" w:rsidRP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2、有利于基金资产的安全与增值；</w:t>
      </w:r>
    </w:p>
    <w:p w:rsidR="0033585D" w:rsidRDefault="0033585D" w:rsidP="0033585D">
      <w:pPr>
        <w:snapToGrid w:val="0"/>
        <w:spacing w:line="360" w:lineRule="auto"/>
        <w:ind w:firstLineChars="200" w:firstLine="420"/>
        <w:rPr>
          <w:rFonts w:ascii="宋体" w:hAnsi="宋体"/>
          <w:color w:val="000000"/>
          <w:szCs w:val="21"/>
        </w:rPr>
      </w:pPr>
      <w:r w:rsidRPr="0033585D">
        <w:rPr>
          <w:rFonts w:ascii="宋体" w:hAnsi="宋体" w:hint="eastAsia"/>
          <w:color w:val="000000"/>
          <w:szCs w:val="21"/>
        </w:rPr>
        <w:t>3、基金管理人按照国家有关规定代表基金独立行使股东、债权人权利，保护基金份额持有人的利益。</w:t>
      </w:r>
    </w:p>
    <w:p w:rsidR="0033585D" w:rsidRDefault="0033585D">
      <w:pPr>
        <w:widowControl/>
        <w:jc w:val="left"/>
        <w:rPr>
          <w:rFonts w:ascii="宋体" w:hAnsi="宋体"/>
          <w:color w:val="000000"/>
          <w:szCs w:val="21"/>
        </w:rPr>
      </w:pPr>
      <w:r>
        <w:rPr>
          <w:rFonts w:ascii="宋体" w:hAnsi="宋体"/>
          <w:color w:val="000000"/>
          <w:szCs w:val="21"/>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15" w:name="_Toc508280536"/>
      <w:r w:rsidRPr="00720E63">
        <w:rPr>
          <w:rFonts w:ascii="宋体" w:eastAsia="宋体" w:hAnsi="宋体" w:hint="eastAsia"/>
        </w:rPr>
        <w:lastRenderedPageBreak/>
        <w:t>基金的财产</w:t>
      </w:r>
      <w:bookmarkEnd w:id="15"/>
    </w:p>
    <w:p w:rsidR="0033585D" w:rsidRPr="00720E63" w:rsidRDefault="0033585D" w:rsidP="0033585D">
      <w:pPr>
        <w:adjustRightInd w:val="0"/>
        <w:snapToGrid w:val="0"/>
        <w:spacing w:line="360" w:lineRule="auto"/>
        <w:ind w:left="420"/>
        <w:rPr>
          <w:rFonts w:ascii="宋体" w:hAnsi="宋体"/>
          <w:b/>
          <w:bCs/>
          <w:color w:val="000000"/>
        </w:rPr>
      </w:pPr>
    </w:p>
    <w:p w:rsidR="0033585D" w:rsidRPr="00720E63" w:rsidRDefault="0033585D" w:rsidP="0033585D">
      <w:pPr>
        <w:adjustRightInd w:val="0"/>
        <w:snapToGrid w:val="0"/>
        <w:spacing w:line="360" w:lineRule="auto"/>
        <w:ind w:firstLineChars="196" w:firstLine="413"/>
        <w:rPr>
          <w:rFonts w:ascii="宋体" w:hAnsi="宋体"/>
          <w:b/>
          <w:bCs/>
          <w:color w:val="000000"/>
        </w:rPr>
      </w:pPr>
      <w:r w:rsidRPr="00720E63">
        <w:rPr>
          <w:rFonts w:ascii="宋体" w:hAnsi="宋体" w:hint="eastAsia"/>
          <w:b/>
          <w:bCs/>
          <w:color w:val="000000"/>
        </w:rPr>
        <w:t>一、基金资产总值</w:t>
      </w:r>
    </w:p>
    <w:p w:rsidR="0033585D" w:rsidRPr="00720E63" w:rsidRDefault="0033585D" w:rsidP="0033585D">
      <w:pPr>
        <w:snapToGrid w:val="0"/>
        <w:spacing w:line="360" w:lineRule="auto"/>
        <w:ind w:firstLineChars="200" w:firstLine="420"/>
        <w:rPr>
          <w:rFonts w:ascii="宋体" w:hAnsi="宋体"/>
          <w:bCs/>
          <w:szCs w:val="21"/>
        </w:rPr>
      </w:pPr>
      <w:r w:rsidRPr="00720E63">
        <w:rPr>
          <w:rFonts w:ascii="宋体" w:hAnsi="宋体"/>
          <w:bCs/>
          <w:szCs w:val="21"/>
        </w:rPr>
        <w:t>基金资产总值是指购买的各类证券及票据价值、银行存款本息和基金应收的申购基金款以及其他投资所形成的价值总和。</w:t>
      </w:r>
    </w:p>
    <w:p w:rsidR="0033585D" w:rsidRPr="00720E63" w:rsidRDefault="0033585D" w:rsidP="0033585D">
      <w:pPr>
        <w:snapToGrid w:val="0"/>
        <w:spacing w:line="360" w:lineRule="auto"/>
        <w:ind w:firstLineChars="200" w:firstLine="420"/>
        <w:rPr>
          <w:rFonts w:ascii="宋体" w:hAnsi="宋体"/>
          <w:color w:val="000000"/>
        </w:rPr>
      </w:pPr>
    </w:p>
    <w:p w:rsidR="0033585D" w:rsidRPr="00720E63" w:rsidRDefault="0033585D" w:rsidP="0033585D">
      <w:pPr>
        <w:snapToGrid w:val="0"/>
        <w:spacing w:line="360" w:lineRule="auto"/>
        <w:ind w:firstLineChars="200" w:firstLine="422"/>
        <w:rPr>
          <w:rFonts w:ascii="宋体" w:hAnsi="宋体"/>
          <w:b/>
          <w:bCs/>
          <w:color w:val="000000"/>
        </w:rPr>
      </w:pPr>
      <w:r w:rsidRPr="00720E63">
        <w:rPr>
          <w:rFonts w:ascii="宋体" w:hAnsi="宋体" w:hint="eastAsia"/>
          <w:b/>
          <w:bCs/>
          <w:color w:val="000000"/>
        </w:rPr>
        <w:t>二、基金资产净值</w:t>
      </w:r>
    </w:p>
    <w:p w:rsidR="0033585D" w:rsidRPr="00720E63" w:rsidRDefault="0033585D" w:rsidP="0033585D">
      <w:pPr>
        <w:snapToGrid w:val="0"/>
        <w:spacing w:line="360" w:lineRule="auto"/>
        <w:ind w:firstLineChars="200" w:firstLine="420"/>
        <w:rPr>
          <w:rFonts w:ascii="宋体" w:hAnsi="宋体"/>
          <w:bCs/>
          <w:szCs w:val="21"/>
        </w:rPr>
      </w:pPr>
      <w:r w:rsidRPr="00720E63">
        <w:rPr>
          <w:rFonts w:ascii="宋体" w:hAnsi="宋体"/>
          <w:bCs/>
          <w:szCs w:val="21"/>
        </w:rPr>
        <w:t>基金资产净值是指基金资产总值减去基金负债后的价值。</w:t>
      </w:r>
    </w:p>
    <w:p w:rsidR="0033585D" w:rsidRPr="00720E63" w:rsidRDefault="0033585D" w:rsidP="0033585D">
      <w:pPr>
        <w:snapToGrid w:val="0"/>
        <w:spacing w:line="360" w:lineRule="auto"/>
        <w:ind w:firstLineChars="200" w:firstLine="420"/>
        <w:rPr>
          <w:rFonts w:ascii="宋体" w:hAnsi="宋体"/>
          <w:color w:val="000000"/>
        </w:rPr>
      </w:pPr>
    </w:p>
    <w:p w:rsidR="0033585D" w:rsidRPr="00720E63" w:rsidRDefault="0033585D" w:rsidP="0033585D">
      <w:pPr>
        <w:snapToGrid w:val="0"/>
        <w:spacing w:line="360" w:lineRule="auto"/>
        <w:ind w:firstLineChars="200" w:firstLine="422"/>
        <w:rPr>
          <w:rFonts w:ascii="宋体" w:hAnsi="宋体"/>
          <w:b/>
          <w:bCs/>
          <w:color w:val="000000"/>
        </w:rPr>
      </w:pPr>
      <w:r w:rsidRPr="00720E63">
        <w:rPr>
          <w:rFonts w:ascii="宋体" w:hAnsi="宋体" w:hint="eastAsia"/>
          <w:b/>
          <w:bCs/>
          <w:color w:val="000000"/>
        </w:rPr>
        <w:t>三、基金财产的账户</w:t>
      </w:r>
    </w:p>
    <w:p w:rsidR="0033585D" w:rsidRPr="00720E63" w:rsidRDefault="0033585D" w:rsidP="0033585D">
      <w:pPr>
        <w:snapToGrid w:val="0"/>
        <w:spacing w:line="360" w:lineRule="auto"/>
        <w:ind w:firstLineChars="200" w:firstLine="420"/>
        <w:rPr>
          <w:rFonts w:ascii="宋体" w:hAnsi="宋体"/>
          <w:bCs/>
          <w:szCs w:val="21"/>
        </w:rPr>
      </w:pPr>
      <w:r w:rsidRPr="00720E63">
        <w:rPr>
          <w:rFonts w:ascii="宋体" w:hAnsi="宋体"/>
          <w:bCs/>
          <w:szCs w:val="21"/>
        </w:rPr>
        <w:t>基金托管人根据相关法律法规、规范性文件为本基金开立资金</w:t>
      </w:r>
      <w:r w:rsidRPr="00720E63">
        <w:rPr>
          <w:rFonts w:ascii="宋体" w:hAnsi="宋体" w:hint="eastAsia"/>
          <w:bCs/>
          <w:szCs w:val="21"/>
        </w:rPr>
        <w:t>账户</w:t>
      </w:r>
      <w:r w:rsidRPr="00720E63">
        <w:rPr>
          <w:rFonts w:ascii="宋体" w:hAnsi="宋体"/>
          <w:bCs/>
          <w:szCs w:val="21"/>
        </w:rPr>
        <w:t>、证券</w:t>
      </w:r>
      <w:r w:rsidRPr="00720E63">
        <w:rPr>
          <w:rFonts w:ascii="宋体" w:hAnsi="宋体" w:hint="eastAsia"/>
          <w:bCs/>
          <w:szCs w:val="21"/>
        </w:rPr>
        <w:t>账户</w:t>
      </w:r>
      <w:r w:rsidRPr="00720E63">
        <w:rPr>
          <w:rFonts w:ascii="宋体" w:hAnsi="宋体"/>
          <w:bCs/>
          <w:szCs w:val="21"/>
        </w:rPr>
        <w:t>以及投资所需的其他专用</w:t>
      </w:r>
      <w:r w:rsidRPr="00720E63">
        <w:rPr>
          <w:rFonts w:ascii="宋体" w:hAnsi="宋体" w:hint="eastAsia"/>
          <w:bCs/>
          <w:szCs w:val="21"/>
        </w:rPr>
        <w:t>账户</w:t>
      </w:r>
      <w:r w:rsidRPr="00720E63">
        <w:rPr>
          <w:rFonts w:ascii="宋体" w:hAnsi="宋体"/>
          <w:bCs/>
          <w:szCs w:val="21"/>
        </w:rPr>
        <w:t>。开立的基金专用账户与基金管理人、基金托管人、基金销售机构和基金登记机构自有的财产账户以及其他基金财产账户相独立。</w:t>
      </w:r>
    </w:p>
    <w:p w:rsidR="0033585D" w:rsidRPr="00720E63" w:rsidRDefault="0033585D" w:rsidP="0033585D">
      <w:pPr>
        <w:snapToGrid w:val="0"/>
        <w:spacing w:line="360" w:lineRule="auto"/>
        <w:ind w:firstLineChars="200" w:firstLine="420"/>
        <w:rPr>
          <w:rFonts w:ascii="宋体" w:hAnsi="宋体"/>
          <w:color w:val="000000"/>
        </w:rPr>
      </w:pPr>
    </w:p>
    <w:p w:rsidR="0033585D" w:rsidRPr="00720E63" w:rsidRDefault="0033585D" w:rsidP="0033585D">
      <w:pPr>
        <w:snapToGrid w:val="0"/>
        <w:spacing w:line="360" w:lineRule="auto"/>
        <w:ind w:firstLineChars="200" w:firstLine="422"/>
        <w:rPr>
          <w:rFonts w:ascii="宋体" w:hAnsi="宋体"/>
          <w:b/>
          <w:bCs/>
          <w:color w:val="000000"/>
        </w:rPr>
      </w:pPr>
      <w:r w:rsidRPr="00720E63">
        <w:rPr>
          <w:rFonts w:ascii="宋体" w:hAnsi="宋体" w:hint="eastAsia"/>
          <w:b/>
          <w:bCs/>
          <w:color w:val="000000"/>
        </w:rPr>
        <w:t>四、基金财产的保管和处分</w:t>
      </w:r>
    </w:p>
    <w:p w:rsidR="0033585D" w:rsidRPr="00720E63" w:rsidRDefault="0033585D" w:rsidP="0033585D">
      <w:pPr>
        <w:snapToGrid w:val="0"/>
        <w:spacing w:line="360" w:lineRule="auto"/>
        <w:ind w:firstLineChars="200" w:firstLine="420"/>
        <w:rPr>
          <w:rFonts w:ascii="宋体" w:hAnsi="宋体"/>
          <w:bCs/>
          <w:szCs w:val="21"/>
        </w:rPr>
      </w:pPr>
      <w:r w:rsidRPr="00720E63">
        <w:rPr>
          <w:rFonts w:ascii="宋体" w:hAnsi="宋体"/>
          <w:bCs/>
          <w:szCs w:val="21"/>
        </w:rPr>
        <w:t>本基金财产独立于基金管理人、基金托管人和基金</w:t>
      </w:r>
      <w:r w:rsidRPr="00720E63">
        <w:rPr>
          <w:rFonts w:ascii="宋体" w:hAnsi="宋体" w:hint="eastAsia"/>
          <w:bCs/>
          <w:szCs w:val="21"/>
        </w:rPr>
        <w:t>销售</w:t>
      </w:r>
      <w:r w:rsidRPr="00720E63">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85D" w:rsidRPr="00720E63" w:rsidRDefault="0033585D" w:rsidP="0033585D">
      <w:pPr>
        <w:snapToGrid w:val="0"/>
        <w:spacing w:line="360" w:lineRule="auto"/>
        <w:ind w:firstLineChars="200" w:firstLine="420"/>
        <w:rPr>
          <w:rFonts w:ascii="宋体" w:hAnsi="宋体"/>
          <w:bCs/>
          <w:szCs w:val="21"/>
        </w:rPr>
      </w:pPr>
      <w:r w:rsidRPr="00720E63">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20E63">
        <w:rPr>
          <w:rFonts w:ascii="宋体" w:hAnsi="宋体" w:hint="eastAsia"/>
          <w:bCs/>
          <w:szCs w:val="21"/>
        </w:rPr>
        <w:t>非因基金财产本身承担的债务，不得对基金财产强制执行。</w:t>
      </w:r>
    </w:p>
    <w:p w:rsidR="0033585D" w:rsidRPr="00720E63" w:rsidRDefault="0033585D" w:rsidP="0033585D">
      <w:pPr>
        <w:snapToGrid w:val="0"/>
        <w:spacing w:line="360" w:lineRule="auto"/>
        <w:ind w:firstLineChars="200" w:firstLine="420"/>
        <w:rPr>
          <w:rFonts w:ascii="宋体" w:hAnsi="宋体"/>
          <w:color w:val="000000"/>
        </w:rPr>
      </w:pPr>
    </w:p>
    <w:p w:rsidR="0033585D" w:rsidRPr="00720E63" w:rsidRDefault="0033585D" w:rsidP="0033585D">
      <w:pPr>
        <w:pStyle w:val="aa"/>
        <w:snapToGrid w:val="0"/>
        <w:spacing w:line="360" w:lineRule="auto"/>
        <w:ind w:firstLineChars="200"/>
        <w:rPr>
          <w:rFonts w:ascii="宋体" w:hAnsi="宋体"/>
          <w:color w:val="000000"/>
          <w:szCs w:val="23"/>
        </w:rPr>
      </w:pPr>
      <w:r w:rsidRPr="00720E63">
        <w:rPr>
          <w:rFonts w:ascii="宋体" w:hAnsi="宋体"/>
          <w:color w:val="000000"/>
          <w:kern w:val="0"/>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16" w:name="_Toc508280537"/>
      <w:r w:rsidRPr="00720E63">
        <w:rPr>
          <w:rFonts w:ascii="宋体" w:eastAsia="宋体" w:hAnsi="宋体" w:hint="eastAsia"/>
        </w:rPr>
        <w:lastRenderedPageBreak/>
        <w:t>基金资产估值</w:t>
      </w:r>
      <w:bookmarkEnd w:id="16"/>
    </w:p>
    <w:p w:rsidR="0033585D" w:rsidRDefault="0033585D" w:rsidP="0033585D">
      <w:pPr>
        <w:snapToGrid w:val="0"/>
        <w:spacing w:line="360" w:lineRule="auto"/>
        <w:rPr>
          <w:rFonts w:ascii="宋体" w:hAnsi="宋体"/>
          <w:color w:val="000000"/>
          <w:szCs w:val="21"/>
        </w:rPr>
      </w:pPr>
    </w:p>
    <w:p w:rsidR="0033585D" w:rsidRPr="0033585D" w:rsidRDefault="0033585D" w:rsidP="0033585D">
      <w:pPr>
        <w:snapToGrid w:val="0"/>
        <w:spacing w:line="360" w:lineRule="auto"/>
        <w:ind w:firstLineChars="200" w:firstLine="422"/>
        <w:rPr>
          <w:rFonts w:ascii="宋体" w:hAnsi="宋体"/>
          <w:b/>
          <w:bCs/>
          <w:szCs w:val="21"/>
        </w:rPr>
      </w:pPr>
      <w:r w:rsidRPr="0033585D">
        <w:rPr>
          <w:rFonts w:ascii="宋体" w:hAnsi="宋体"/>
          <w:b/>
          <w:bCs/>
          <w:szCs w:val="21"/>
        </w:rPr>
        <w:t>一、估值日</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本基金的估值日为本基金相关的证券交易场所的交易日以及国家法律法规规定需要对外披露基金净值的非交易日。</w:t>
      </w:r>
    </w:p>
    <w:p w:rsidR="0033585D" w:rsidRPr="0033585D" w:rsidRDefault="0033585D" w:rsidP="0033585D">
      <w:pPr>
        <w:snapToGrid w:val="0"/>
        <w:spacing w:line="360" w:lineRule="auto"/>
        <w:ind w:firstLineChars="200" w:firstLine="420"/>
        <w:rPr>
          <w:rFonts w:ascii="宋体" w:hAnsi="宋体"/>
          <w:bCs/>
          <w:szCs w:val="21"/>
        </w:rPr>
      </w:pPr>
    </w:p>
    <w:p w:rsidR="0033585D" w:rsidRPr="0033585D" w:rsidRDefault="0033585D" w:rsidP="0033585D">
      <w:pPr>
        <w:snapToGrid w:val="0"/>
        <w:spacing w:line="360" w:lineRule="auto"/>
        <w:ind w:firstLineChars="200" w:firstLine="422"/>
        <w:rPr>
          <w:rFonts w:ascii="宋体" w:hAnsi="宋体"/>
          <w:b/>
          <w:bCs/>
          <w:szCs w:val="21"/>
        </w:rPr>
      </w:pPr>
      <w:r w:rsidRPr="0033585D">
        <w:rPr>
          <w:rFonts w:ascii="宋体" w:hAnsi="宋体"/>
          <w:b/>
          <w:bCs/>
          <w:szCs w:val="21"/>
        </w:rPr>
        <w:t>二、估值对象</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基金所拥有的股票、债券</w:t>
      </w:r>
      <w:r w:rsidRPr="0033585D">
        <w:rPr>
          <w:rFonts w:ascii="宋体" w:hAnsi="宋体" w:hint="eastAsia"/>
          <w:bCs/>
          <w:szCs w:val="21"/>
        </w:rPr>
        <w:t>、金融衍生品</w:t>
      </w:r>
      <w:r w:rsidRPr="0033585D">
        <w:rPr>
          <w:rFonts w:ascii="宋体" w:hAnsi="宋体"/>
          <w:bCs/>
          <w:szCs w:val="21"/>
        </w:rPr>
        <w:t>和其</w:t>
      </w:r>
      <w:r w:rsidRPr="0033585D">
        <w:rPr>
          <w:rFonts w:ascii="宋体" w:hAnsi="宋体" w:hint="eastAsia"/>
          <w:bCs/>
          <w:szCs w:val="21"/>
        </w:rPr>
        <w:t>他</w:t>
      </w:r>
      <w:r w:rsidRPr="0033585D">
        <w:rPr>
          <w:rFonts w:ascii="宋体" w:hAnsi="宋体"/>
          <w:bCs/>
          <w:szCs w:val="21"/>
        </w:rPr>
        <w:t>投资等</w:t>
      </w:r>
      <w:r w:rsidRPr="0033585D">
        <w:rPr>
          <w:rFonts w:ascii="宋体" w:hAnsi="宋体" w:hint="eastAsia"/>
          <w:bCs/>
          <w:szCs w:val="21"/>
        </w:rPr>
        <w:t>持续以公允价值计量的金融</w:t>
      </w:r>
      <w:r w:rsidRPr="0033585D">
        <w:rPr>
          <w:rFonts w:ascii="宋体" w:hAnsi="宋体"/>
          <w:bCs/>
          <w:szCs w:val="21"/>
        </w:rPr>
        <w:t>资产及负债。</w:t>
      </w:r>
    </w:p>
    <w:p w:rsidR="0033585D" w:rsidRPr="0033585D" w:rsidRDefault="0033585D" w:rsidP="0033585D">
      <w:pPr>
        <w:snapToGrid w:val="0"/>
        <w:spacing w:line="360" w:lineRule="auto"/>
        <w:ind w:firstLineChars="200" w:firstLine="420"/>
        <w:rPr>
          <w:rFonts w:ascii="宋体" w:hAnsi="宋体"/>
          <w:bCs/>
          <w:szCs w:val="21"/>
        </w:rPr>
      </w:pPr>
    </w:p>
    <w:p w:rsidR="0033585D" w:rsidRPr="0033585D" w:rsidRDefault="0033585D" w:rsidP="0033585D">
      <w:pPr>
        <w:snapToGrid w:val="0"/>
        <w:spacing w:line="360" w:lineRule="auto"/>
        <w:ind w:firstLineChars="200" w:firstLine="422"/>
        <w:rPr>
          <w:rFonts w:ascii="宋体" w:hAnsi="宋体"/>
          <w:b/>
          <w:bCs/>
          <w:szCs w:val="21"/>
        </w:rPr>
      </w:pPr>
      <w:r w:rsidRPr="0033585D">
        <w:rPr>
          <w:rFonts w:ascii="宋体" w:hAnsi="宋体"/>
          <w:b/>
          <w:bCs/>
          <w:szCs w:val="21"/>
        </w:rPr>
        <w:t>三、估值方法</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1、证券交易所上市的有价证券的估值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（1）交易所上市的有价证券（包括股票、权证等），以其估值日在证券交易所挂牌的市价（收盘价）估值；估值日无交易的，且最近交易日后经济环境未发生重大变化</w:t>
      </w:r>
      <w:r w:rsidRPr="0033585D">
        <w:rPr>
          <w:rFonts w:ascii="宋体" w:hAnsi="宋体" w:hint="eastAsia"/>
          <w:bCs/>
          <w:szCs w:val="21"/>
        </w:rPr>
        <w:t>或</w:t>
      </w:r>
      <w:r w:rsidRPr="0033585D">
        <w:rPr>
          <w:rFonts w:ascii="宋体" w:hAnsi="宋体"/>
          <w:bCs/>
          <w:szCs w:val="21"/>
        </w:rPr>
        <w:t>证券发行机构未发生影响证券价格的重大事件的，以最近交易日的市价（收盘价）估值；如最近交易日后经济环境发生了重大变化</w:t>
      </w:r>
      <w:r w:rsidRPr="0033585D">
        <w:rPr>
          <w:rFonts w:ascii="宋体" w:hAnsi="宋体" w:hint="eastAsia"/>
          <w:bCs/>
          <w:szCs w:val="21"/>
        </w:rPr>
        <w:t>或</w:t>
      </w:r>
      <w:r w:rsidRPr="0033585D">
        <w:rPr>
          <w:rFonts w:ascii="宋体" w:hAnsi="宋体"/>
          <w:bCs/>
          <w:szCs w:val="21"/>
        </w:rPr>
        <w:t>证券发行机构发生影响证券价格的重大事件的</w:t>
      </w:r>
      <w:r w:rsidRPr="0033585D">
        <w:rPr>
          <w:rFonts w:ascii="宋体" w:hAnsi="宋体" w:hint="eastAsia"/>
          <w:bCs/>
          <w:szCs w:val="21"/>
        </w:rPr>
        <w:t>，</w:t>
      </w:r>
      <w:r w:rsidRPr="0033585D">
        <w:rPr>
          <w:rFonts w:ascii="宋体" w:hAnsi="宋体"/>
          <w:bCs/>
          <w:szCs w:val="21"/>
        </w:rPr>
        <w:t>可参考类似投资品种的现行市价及重大变化因素，调整最近交易市价，确定公允价格</w:t>
      </w:r>
      <w:r w:rsidRPr="0033585D">
        <w:rPr>
          <w:rFonts w:ascii="宋体" w:hAnsi="宋体" w:hint="eastAsia"/>
          <w:bCs/>
          <w:szCs w:val="21"/>
        </w:rPr>
        <w:t>；</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（2）交易所市场上市交易或挂牌转让的固定收益品种（本</w:t>
      </w:r>
      <w:r w:rsidRPr="0033585D">
        <w:rPr>
          <w:rFonts w:ascii="宋体" w:hAnsi="宋体" w:hint="eastAsia"/>
          <w:bCs/>
          <w:szCs w:val="21"/>
        </w:rPr>
        <w:t>合同</w:t>
      </w:r>
      <w:r w:rsidRPr="0033585D">
        <w:rPr>
          <w:rFonts w:ascii="宋体" w:hAnsi="宋体"/>
          <w:bCs/>
          <w:szCs w:val="21"/>
        </w:rPr>
        <w:t>另有</w:t>
      </w:r>
      <w:r w:rsidRPr="0033585D">
        <w:rPr>
          <w:rFonts w:ascii="宋体" w:hAnsi="宋体" w:hint="eastAsia"/>
          <w:bCs/>
          <w:szCs w:val="21"/>
        </w:rPr>
        <w:t>约</w:t>
      </w:r>
      <w:r w:rsidRPr="0033585D">
        <w:rPr>
          <w:rFonts w:ascii="宋体" w:hAnsi="宋体"/>
          <w:bCs/>
          <w:szCs w:val="21"/>
        </w:rPr>
        <w:t>定的除外），</w:t>
      </w:r>
      <w:r w:rsidRPr="0033585D">
        <w:rPr>
          <w:rFonts w:ascii="宋体" w:hAnsi="宋体" w:hint="eastAsia"/>
          <w:bCs/>
          <w:szCs w:val="21"/>
        </w:rPr>
        <w:t>选取估值日第三方估值机构提供的相应品种对应的估值净价估值，具体估值机构由基金管理人与基金托管人共同确定</w:t>
      </w:r>
      <w:r w:rsidRPr="0033585D">
        <w:rPr>
          <w:rFonts w:ascii="宋体" w:hAnsi="宋体"/>
          <w:bCs/>
          <w:szCs w:val="21"/>
        </w:rPr>
        <w:t>；</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（3）对在交易所市场上市交易的可转换债券，按照每日收盘价作为估值全价</w:t>
      </w:r>
      <w:r w:rsidRPr="0033585D">
        <w:rPr>
          <w:rFonts w:ascii="宋体" w:hAnsi="宋体"/>
          <w:bCs/>
          <w:szCs w:val="21"/>
        </w:rPr>
        <w:t>；</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（4）交易所上市的资产支持证券，采用估值技术确定公允价值，在估值技术难以可靠计量公允价值的情况下，按成本估值。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2、处于未上市期间的有价证券应区分如下情况处理：</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（1）送股、转增股、配股和公开增发的</w:t>
      </w:r>
      <w:r w:rsidRPr="0033585D">
        <w:rPr>
          <w:rFonts w:ascii="宋体" w:hAnsi="宋体" w:hint="eastAsia"/>
          <w:bCs/>
          <w:szCs w:val="21"/>
        </w:rPr>
        <w:t>股票</w:t>
      </w:r>
      <w:r w:rsidRPr="0033585D">
        <w:rPr>
          <w:rFonts w:ascii="宋体" w:hAnsi="宋体"/>
          <w:bCs/>
          <w:szCs w:val="21"/>
        </w:rPr>
        <w:t>，按估值日在证券交易所挂牌的同一股票的估值方法估值；该日无交易的，以最近一日的市价（收盘价）估值；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（2）首次公开发行未上市</w:t>
      </w:r>
      <w:r w:rsidRPr="0033585D">
        <w:rPr>
          <w:rFonts w:ascii="宋体" w:hAnsi="宋体" w:hint="eastAsia"/>
          <w:bCs/>
          <w:szCs w:val="21"/>
        </w:rPr>
        <w:t>或未挂牌转让</w:t>
      </w:r>
      <w:r w:rsidRPr="0033585D">
        <w:rPr>
          <w:rFonts w:ascii="宋体" w:hAnsi="宋体"/>
          <w:bCs/>
          <w:szCs w:val="21"/>
        </w:rPr>
        <w:t>的股票、债券和权证，采用估值技术确定公允价值，在估值技术难以可靠计量公允价值的情况下，按成本估值</w:t>
      </w:r>
      <w:r w:rsidRPr="0033585D">
        <w:rPr>
          <w:rFonts w:ascii="宋体" w:hAnsi="宋体" w:hint="eastAsia"/>
          <w:bCs/>
          <w:szCs w:val="21"/>
        </w:rPr>
        <w:t>；</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（3）</w:t>
      </w:r>
      <w:r w:rsidRPr="0033585D">
        <w:rPr>
          <w:rFonts w:ascii="宋体" w:hAnsi="宋体" w:hint="eastAsia"/>
          <w:bCs/>
          <w:szCs w:val="21"/>
        </w:rPr>
        <w:t>非公开发行有明确锁定期的股票、首次公开发行有明确锁定期的股票、通过大宗交易取得的带限售期的股票等发行时明确一定期限限售期的股票，按监管机构或行业协会有关规定确定公允价值</w:t>
      </w:r>
      <w:r w:rsidRPr="0033585D">
        <w:rPr>
          <w:rFonts w:ascii="宋体" w:hAnsi="宋体"/>
          <w:bCs/>
          <w:szCs w:val="21"/>
        </w:rPr>
        <w:t>。</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w:t>
      </w:r>
      <w:r w:rsidRPr="0033585D">
        <w:rPr>
          <w:rFonts w:ascii="宋体" w:hAnsi="宋体"/>
          <w:bCs/>
          <w:szCs w:val="21"/>
        </w:rPr>
        <w:t>4</w:t>
      </w:r>
      <w:r w:rsidRPr="0033585D">
        <w:rPr>
          <w:rFonts w:ascii="宋体" w:hAnsi="宋体" w:hint="eastAsia"/>
          <w:bCs/>
          <w:szCs w:val="21"/>
        </w:rPr>
        <w:t>）对在交易所市场发行未上市或未挂牌转让的债券，对存在活跃市场的情况下，应以活跃市场上未经调整的报价作为计量日的公允价值进行估值；对于活跃市场报价未能代表</w:t>
      </w:r>
      <w:r w:rsidRPr="0033585D">
        <w:rPr>
          <w:rFonts w:ascii="宋体" w:hAnsi="宋体" w:hint="eastAsia"/>
          <w:bCs/>
          <w:szCs w:val="21"/>
        </w:rPr>
        <w:lastRenderedPageBreak/>
        <w:t>计量日公允价值的情况下，按成本应对市场报价进行调整，确认计量日的公允价值；对于不存在市场活动或市场活动很少的情况下，则采用估值技术确定公允价值。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3、</w:t>
      </w:r>
      <w:r w:rsidRPr="0033585D">
        <w:rPr>
          <w:rFonts w:ascii="宋体" w:hAns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33585D">
        <w:rPr>
          <w:rFonts w:ascii="宋体" w:hAnsi="宋体"/>
          <w:bCs/>
          <w:szCs w:val="21"/>
        </w:rPr>
        <w:t>。</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4、</w:t>
      </w:r>
      <w:r w:rsidRPr="0033585D">
        <w:rPr>
          <w:rFonts w:ascii="宋体" w:hAnsi="宋体" w:hint="eastAsia"/>
          <w:bCs/>
          <w:szCs w:val="21"/>
        </w:rPr>
        <w:t>同一证券同时在两个或两个以上市场交易的，按证券所处的市场分别估值。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5、本基金投资股指期货合约、国债期货合约，按估值当日结算价进行估值，估值当日无结算价的，且最近交易日后经济环境未发生重大变化的，采用最近交易日结算价估值。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6</w:t>
      </w:r>
      <w:r w:rsidRPr="0033585D">
        <w:rPr>
          <w:rFonts w:ascii="宋体" w:hAnsi="宋体"/>
          <w:bCs/>
          <w:szCs w:val="21"/>
        </w:rPr>
        <w:t>、</w:t>
      </w:r>
      <w:r w:rsidRPr="0033585D">
        <w:rPr>
          <w:rFonts w:ascii="宋体" w:hAnsi="宋体" w:hint="eastAsia"/>
          <w:bCs/>
          <w:szCs w:val="21"/>
        </w:rPr>
        <w:t>当基金发生大额申购或赎回情形时，基金管理人可以采用摆动定价机制，以确保基金估值的公平性。</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7、估值计算中涉及港币对人民币汇率的，将依据下列信息提供机构所提供的汇率为基准：当日中国人民银行公布的人民币与港币的中间价。</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8</w:t>
      </w:r>
      <w:r w:rsidRPr="0033585D">
        <w:rPr>
          <w:rFonts w:ascii="宋体" w:hAnsi="宋体" w:hint="eastAsia"/>
          <w:bCs/>
          <w:szCs w:val="21"/>
        </w:rPr>
        <w:t>、</w:t>
      </w:r>
      <w:r w:rsidRPr="0033585D">
        <w:rPr>
          <w:rFonts w:ascii="宋体" w:hAnsi="宋体"/>
          <w:bCs/>
          <w:szCs w:val="21"/>
        </w:rPr>
        <w:t>如有确凿证据表明按</w:t>
      </w:r>
      <w:r w:rsidRPr="0033585D">
        <w:rPr>
          <w:rFonts w:ascii="宋体" w:hAnsi="宋体" w:hint="eastAsia"/>
          <w:bCs/>
          <w:szCs w:val="21"/>
        </w:rPr>
        <w:t>原有</w:t>
      </w:r>
      <w:r w:rsidRPr="0033585D">
        <w:rPr>
          <w:rFonts w:ascii="宋体" w:hAnsi="宋体"/>
          <w:bCs/>
          <w:szCs w:val="21"/>
        </w:rPr>
        <w:t>方法进行估值不能客观反映</w:t>
      </w:r>
      <w:r w:rsidRPr="0033585D">
        <w:rPr>
          <w:rFonts w:ascii="宋体" w:hAnsi="宋体" w:hint="eastAsia"/>
          <w:bCs/>
          <w:szCs w:val="21"/>
        </w:rPr>
        <w:t>上述资产或负债</w:t>
      </w:r>
      <w:r w:rsidRPr="0033585D">
        <w:rPr>
          <w:rFonts w:ascii="宋体" w:hAnsi="宋体"/>
          <w:bCs/>
          <w:szCs w:val="21"/>
        </w:rPr>
        <w:t>公允价值的，基金管理人可根据具体情况与基金托管人商定后，按最能反映公允价值的</w:t>
      </w:r>
      <w:r w:rsidRPr="0033585D">
        <w:rPr>
          <w:rFonts w:ascii="宋体" w:hAnsi="宋体" w:hint="eastAsia"/>
          <w:bCs/>
          <w:szCs w:val="21"/>
        </w:rPr>
        <w:t>方法</w:t>
      </w:r>
      <w:r w:rsidRPr="0033585D">
        <w:rPr>
          <w:rFonts w:ascii="宋体" w:hAnsi="宋体"/>
          <w:bCs/>
          <w:szCs w:val="21"/>
        </w:rPr>
        <w:t>估值。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9、相关法律法规以及监管部门</w:t>
      </w:r>
      <w:r w:rsidRPr="0033585D">
        <w:rPr>
          <w:rFonts w:ascii="宋体" w:hAnsi="宋体" w:hint="eastAsia"/>
          <w:bCs/>
          <w:szCs w:val="21"/>
        </w:rPr>
        <w:t>、自律规则另有</w:t>
      </w:r>
      <w:r w:rsidRPr="0033585D">
        <w:rPr>
          <w:rFonts w:ascii="宋体" w:hAnsi="宋体"/>
          <w:bCs/>
          <w:szCs w:val="21"/>
        </w:rPr>
        <w:t>规定的，从其规定。如有新增事项，按国家最新规定估值。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3585D" w:rsidRPr="0033585D" w:rsidRDefault="0033585D" w:rsidP="0033585D">
      <w:pPr>
        <w:snapToGrid w:val="0"/>
        <w:spacing w:line="360" w:lineRule="auto"/>
        <w:ind w:firstLineChars="200" w:firstLine="420"/>
        <w:rPr>
          <w:rFonts w:ascii="宋体" w:hAnsi="宋体"/>
          <w:bCs/>
          <w:szCs w:val="21"/>
        </w:rPr>
      </w:pPr>
    </w:p>
    <w:p w:rsidR="0033585D" w:rsidRPr="0033585D" w:rsidRDefault="0033585D" w:rsidP="0033585D">
      <w:pPr>
        <w:snapToGrid w:val="0"/>
        <w:spacing w:line="360" w:lineRule="auto"/>
        <w:ind w:firstLineChars="200" w:firstLine="422"/>
        <w:rPr>
          <w:rFonts w:ascii="宋体" w:hAnsi="宋体"/>
          <w:b/>
          <w:bCs/>
          <w:szCs w:val="21"/>
        </w:rPr>
      </w:pPr>
      <w:r w:rsidRPr="0033585D">
        <w:rPr>
          <w:rFonts w:ascii="宋体" w:hAnsi="宋体"/>
          <w:b/>
          <w:bCs/>
          <w:szCs w:val="21"/>
        </w:rPr>
        <w:t>四、估值程序</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1、基金份额净值是按照每个工作日闭市后，基金资产净值除以当日基金份额的余额数量计算，精确到</w:t>
      </w:r>
      <w:r w:rsidRPr="0033585D">
        <w:rPr>
          <w:rFonts w:ascii="宋体" w:hAnsi="宋体" w:hint="eastAsia"/>
          <w:bCs/>
          <w:szCs w:val="21"/>
        </w:rPr>
        <w:t>0.0001</w:t>
      </w:r>
      <w:r w:rsidRPr="0033585D">
        <w:rPr>
          <w:rFonts w:ascii="宋体" w:hAnsi="宋体"/>
          <w:bCs/>
          <w:szCs w:val="21"/>
        </w:rPr>
        <w:t>元，小数点后第</w:t>
      </w:r>
      <w:r w:rsidRPr="0033585D">
        <w:rPr>
          <w:rFonts w:ascii="宋体" w:hAnsi="宋体" w:hint="eastAsia"/>
          <w:bCs/>
          <w:szCs w:val="21"/>
        </w:rPr>
        <w:t>5</w:t>
      </w:r>
      <w:r w:rsidRPr="0033585D">
        <w:rPr>
          <w:rFonts w:ascii="宋体" w:hAnsi="宋体"/>
          <w:bCs/>
          <w:szCs w:val="21"/>
        </w:rPr>
        <w:t>位四舍五入。国家另有规定的，从其规定。</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基金管理人应</w:t>
      </w:r>
      <w:r w:rsidRPr="0033585D">
        <w:rPr>
          <w:rFonts w:ascii="宋体" w:hAnsi="宋体"/>
          <w:bCs/>
          <w:szCs w:val="21"/>
        </w:rPr>
        <w:t>每个工作日计算基金资产净值及基金份额净值，并按规定公告。</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33585D">
        <w:rPr>
          <w:rFonts w:ascii="宋体" w:hAnsi="宋体" w:hint="eastAsia"/>
          <w:bCs/>
          <w:szCs w:val="21"/>
        </w:rPr>
        <w:t>按照基金合同规定</w:t>
      </w:r>
      <w:r w:rsidRPr="0033585D">
        <w:rPr>
          <w:rFonts w:ascii="宋体" w:hAnsi="宋体"/>
          <w:bCs/>
          <w:szCs w:val="21"/>
        </w:rPr>
        <w:t>对外公布。</w:t>
      </w:r>
    </w:p>
    <w:p w:rsidR="0033585D" w:rsidRPr="0033585D" w:rsidRDefault="0033585D" w:rsidP="0033585D">
      <w:pPr>
        <w:snapToGrid w:val="0"/>
        <w:spacing w:line="360" w:lineRule="auto"/>
        <w:ind w:firstLineChars="200" w:firstLine="420"/>
        <w:rPr>
          <w:rFonts w:ascii="宋体" w:hAnsi="宋体"/>
          <w:bCs/>
          <w:szCs w:val="21"/>
        </w:rPr>
      </w:pPr>
    </w:p>
    <w:p w:rsidR="0033585D" w:rsidRPr="0033585D" w:rsidRDefault="0033585D" w:rsidP="0033585D">
      <w:pPr>
        <w:snapToGrid w:val="0"/>
        <w:spacing w:line="360" w:lineRule="auto"/>
        <w:ind w:firstLineChars="200" w:firstLine="422"/>
        <w:rPr>
          <w:rFonts w:ascii="宋体" w:hAnsi="宋体"/>
          <w:b/>
          <w:bCs/>
          <w:szCs w:val="21"/>
        </w:rPr>
      </w:pPr>
      <w:r w:rsidRPr="0033585D">
        <w:rPr>
          <w:rFonts w:ascii="宋体" w:hAnsi="宋体"/>
          <w:b/>
          <w:bCs/>
          <w:szCs w:val="21"/>
        </w:rPr>
        <w:t>五、估值错误的处理</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基金管理人和基金托管人将采取必要、适当、合理的措施确保基金资产估值的准确性、及时性。当基金份额净值小数点后</w:t>
      </w:r>
      <w:r w:rsidRPr="0033585D">
        <w:rPr>
          <w:rFonts w:ascii="宋体" w:hAnsi="宋体" w:hint="eastAsia"/>
          <w:bCs/>
          <w:szCs w:val="21"/>
        </w:rPr>
        <w:t>4</w:t>
      </w:r>
      <w:r w:rsidRPr="0033585D">
        <w:rPr>
          <w:rFonts w:ascii="宋体" w:hAnsi="宋体"/>
          <w:bCs/>
          <w:szCs w:val="21"/>
        </w:rPr>
        <w:t>位以内(含第</w:t>
      </w:r>
      <w:r w:rsidRPr="0033585D">
        <w:rPr>
          <w:rFonts w:ascii="宋体" w:hAnsi="宋体" w:hint="eastAsia"/>
          <w:bCs/>
          <w:szCs w:val="21"/>
        </w:rPr>
        <w:t>4</w:t>
      </w:r>
      <w:r w:rsidRPr="0033585D">
        <w:rPr>
          <w:rFonts w:ascii="宋体" w:hAnsi="宋体"/>
          <w:bCs/>
          <w:szCs w:val="21"/>
        </w:rPr>
        <w:t>位)发生估值错误时，视为基金份额净值错误。</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本基金合同的当事人应按照以下约定处理：</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1、估值错误类型</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上述估值错误的主要类型包括但不限于：资料申报差错、数据传输差错、数据计算差错、系统故障差错、下达指令差错等。</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2、估值错误处理原则</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w:t>
      </w:r>
      <w:r w:rsidRPr="0033585D">
        <w:rPr>
          <w:rFonts w:ascii="宋体" w:hAnsi="宋体" w:hint="eastAsia"/>
          <w:bCs/>
          <w:szCs w:val="21"/>
        </w:rPr>
        <w:t>2</w:t>
      </w:r>
      <w:r w:rsidRPr="0033585D">
        <w:rPr>
          <w:rFonts w:ascii="宋体" w:hAnsi="宋体"/>
          <w:bCs/>
          <w:szCs w:val="21"/>
        </w:rPr>
        <w:t>）估值错误的责任方对有关当事人的直接损失负责，不对间接损失负责，并且仅对估值错误的有关直接当事人负责，不对第三方负责。</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w:t>
      </w:r>
      <w:r w:rsidRPr="0033585D">
        <w:rPr>
          <w:rFonts w:ascii="宋体" w:hAnsi="宋体" w:hint="eastAsia"/>
          <w:bCs/>
          <w:szCs w:val="21"/>
        </w:rPr>
        <w:t>3</w:t>
      </w:r>
      <w:r w:rsidRPr="0033585D">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w:t>
      </w:r>
      <w:r w:rsidRPr="0033585D">
        <w:rPr>
          <w:rFonts w:ascii="宋体" w:hAnsi="宋体" w:hint="eastAsia"/>
          <w:bCs/>
          <w:szCs w:val="21"/>
        </w:rPr>
        <w:t>4</w:t>
      </w:r>
      <w:r w:rsidRPr="0033585D">
        <w:rPr>
          <w:rFonts w:ascii="宋体" w:hAnsi="宋体"/>
          <w:bCs/>
          <w:szCs w:val="21"/>
        </w:rPr>
        <w:t>）估值错误调整采用尽量恢复至假设未发生估值错误的正确情形的方式。</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3、估值错误处理程序</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估值错误被发现后，有关的当事人应当及时进行处理，处理的程序如下：</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（1）查明估值错误发生的原因，列明所有的当事人，并根据估值错误发生的原因确定估值错误的责任方；</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w:t>
      </w:r>
      <w:r w:rsidRPr="0033585D">
        <w:rPr>
          <w:rFonts w:ascii="宋体" w:hAnsi="宋体" w:hint="eastAsia"/>
          <w:bCs/>
          <w:szCs w:val="21"/>
        </w:rPr>
        <w:t>2</w:t>
      </w:r>
      <w:r w:rsidRPr="0033585D">
        <w:rPr>
          <w:rFonts w:ascii="宋体" w:hAnsi="宋体"/>
          <w:bCs/>
          <w:szCs w:val="21"/>
        </w:rPr>
        <w:t>）根据估值错误处理原则或当事人协商的方法对因估值错误造成的损失进行评估；</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lastRenderedPageBreak/>
        <w:t>（</w:t>
      </w:r>
      <w:r w:rsidRPr="0033585D">
        <w:rPr>
          <w:rFonts w:ascii="宋体" w:hAnsi="宋体" w:hint="eastAsia"/>
          <w:bCs/>
          <w:szCs w:val="21"/>
        </w:rPr>
        <w:t>3</w:t>
      </w:r>
      <w:r w:rsidRPr="0033585D">
        <w:rPr>
          <w:rFonts w:ascii="宋体" w:hAnsi="宋体"/>
          <w:bCs/>
          <w:szCs w:val="21"/>
        </w:rPr>
        <w:t>）根据估值错误处理原则或当事人协商的方法由估值错误的责任方进行更正和赔偿损失；</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w:t>
      </w:r>
      <w:r w:rsidRPr="0033585D">
        <w:rPr>
          <w:rFonts w:ascii="宋体" w:hAnsi="宋体" w:hint="eastAsia"/>
          <w:bCs/>
          <w:szCs w:val="21"/>
        </w:rPr>
        <w:t>4</w:t>
      </w:r>
      <w:r w:rsidRPr="0033585D">
        <w:rPr>
          <w:rFonts w:ascii="宋体" w:hAnsi="宋体"/>
          <w:bCs/>
          <w:szCs w:val="21"/>
        </w:rPr>
        <w:t>）根据估值错误处理的方法，需要修改基金登记机构交易数据的，由基金登记机构进行更正，并就估值错误的更正向有关当事人进行确认。</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4、基金份额净值估值错误处理的方法如下：</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（1）基金份额净值计算出现错误时，基金管理人应当立即予以纠正，通报基金托管人，并采取合理的措施防止损失进一步扩大。</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w:t>
      </w:r>
      <w:r w:rsidRPr="0033585D">
        <w:rPr>
          <w:rFonts w:ascii="宋体" w:hAnsi="宋体" w:hint="eastAsia"/>
          <w:bCs/>
          <w:szCs w:val="21"/>
        </w:rPr>
        <w:t>2</w:t>
      </w:r>
      <w:r w:rsidRPr="0033585D">
        <w:rPr>
          <w:rFonts w:ascii="宋体" w:hAnsi="宋体"/>
          <w:bCs/>
          <w:szCs w:val="21"/>
        </w:rPr>
        <w:t>）错误偏差达到基金份额净值的0.25%时，基金管理人应当通报基金托管人并报中国证监会备案；错误偏差达到基金份额净值的0.5%时，基金管理人应当公告。</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w:t>
      </w:r>
      <w:r w:rsidRPr="0033585D">
        <w:rPr>
          <w:rFonts w:ascii="宋体" w:hAnsi="宋体" w:hint="eastAsia"/>
          <w:bCs/>
          <w:szCs w:val="21"/>
        </w:rPr>
        <w:t>3</w:t>
      </w:r>
      <w:r w:rsidRPr="0033585D">
        <w:rPr>
          <w:rFonts w:ascii="宋体" w:hAnsi="宋体"/>
          <w:bCs/>
          <w:szCs w:val="21"/>
        </w:rPr>
        <w:t>）前述内容如法律法规或监管机关另有规定的，从其规定处理。</w:t>
      </w:r>
    </w:p>
    <w:p w:rsidR="0033585D" w:rsidRPr="0033585D" w:rsidRDefault="0033585D" w:rsidP="0033585D">
      <w:pPr>
        <w:snapToGrid w:val="0"/>
        <w:spacing w:line="360" w:lineRule="auto"/>
        <w:ind w:firstLineChars="200" w:firstLine="420"/>
        <w:rPr>
          <w:rFonts w:ascii="宋体" w:hAnsi="宋体"/>
          <w:bCs/>
          <w:szCs w:val="21"/>
        </w:rPr>
      </w:pPr>
    </w:p>
    <w:p w:rsidR="0033585D" w:rsidRPr="0033585D" w:rsidRDefault="0033585D" w:rsidP="0033585D">
      <w:pPr>
        <w:snapToGrid w:val="0"/>
        <w:spacing w:line="360" w:lineRule="auto"/>
        <w:ind w:firstLineChars="200" w:firstLine="422"/>
        <w:rPr>
          <w:rFonts w:ascii="宋体" w:hAnsi="宋体"/>
          <w:b/>
          <w:bCs/>
          <w:szCs w:val="21"/>
        </w:rPr>
      </w:pPr>
      <w:r w:rsidRPr="0033585D">
        <w:rPr>
          <w:rFonts w:ascii="宋体" w:hAnsi="宋体"/>
          <w:b/>
          <w:bCs/>
          <w:szCs w:val="21"/>
        </w:rPr>
        <w:t>六、暂停估值的情形</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1、基金投资所涉及的证券</w:t>
      </w:r>
      <w:r w:rsidRPr="0033585D">
        <w:rPr>
          <w:rFonts w:ascii="宋体" w:hAnsi="宋体" w:hint="eastAsia"/>
          <w:bCs/>
          <w:szCs w:val="21"/>
        </w:rPr>
        <w:t>/期货</w:t>
      </w:r>
      <w:r w:rsidRPr="0033585D">
        <w:rPr>
          <w:rFonts w:ascii="宋体" w:hAnsi="宋体"/>
          <w:bCs/>
          <w:szCs w:val="21"/>
        </w:rPr>
        <w:t>交易市场遇法定节假日或因其他原因暂停营业时；</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2、因不可抗力致使基金管理人、基金托管人无法准确评估基金资产价值时；</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3、当前一估值日基金资产净值 50%以上的资产出现无可参考的活跃市场价格且采用估值技术仍导致公允价值存在重大不确定性时，经与基金托管人协商一致的，基金应当暂停估值；</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hint="eastAsia"/>
          <w:bCs/>
          <w:szCs w:val="21"/>
        </w:rPr>
        <w:t>4、</w:t>
      </w:r>
      <w:r w:rsidRPr="0033585D">
        <w:rPr>
          <w:rFonts w:ascii="宋体" w:hAnsi="宋体"/>
          <w:bCs/>
          <w:szCs w:val="21"/>
        </w:rPr>
        <w:t>中国证监会和基金合同认定的其它情形。</w:t>
      </w:r>
    </w:p>
    <w:p w:rsidR="0033585D" w:rsidRPr="0033585D" w:rsidRDefault="0033585D" w:rsidP="0033585D">
      <w:pPr>
        <w:snapToGrid w:val="0"/>
        <w:spacing w:line="360" w:lineRule="auto"/>
        <w:ind w:firstLineChars="200" w:firstLine="420"/>
        <w:rPr>
          <w:rFonts w:ascii="宋体" w:hAnsi="宋体"/>
          <w:bCs/>
          <w:szCs w:val="21"/>
        </w:rPr>
      </w:pPr>
    </w:p>
    <w:p w:rsidR="0033585D" w:rsidRPr="0033585D" w:rsidRDefault="0033585D" w:rsidP="0033585D">
      <w:pPr>
        <w:snapToGrid w:val="0"/>
        <w:spacing w:line="360" w:lineRule="auto"/>
        <w:ind w:firstLineChars="200" w:firstLine="422"/>
        <w:rPr>
          <w:rFonts w:ascii="宋体" w:hAnsi="宋体"/>
          <w:b/>
          <w:bCs/>
          <w:szCs w:val="21"/>
        </w:rPr>
      </w:pPr>
      <w:r w:rsidRPr="0033585D">
        <w:rPr>
          <w:rFonts w:ascii="宋体" w:hAnsi="宋体"/>
          <w:b/>
          <w:bCs/>
          <w:szCs w:val="21"/>
        </w:rPr>
        <w:t>七、基金净值的确认</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用于基金信息披露的基金资产净值和基金份额净值由基金管理人负责计算，基金托管人负责进行复核。基金管理人应于每个</w:t>
      </w:r>
      <w:r w:rsidRPr="0033585D">
        <w:rPr>
          <w:rFonts w:ascii="宋体" w:hAnsi="宋体" w:hint="eastAsia"/>
          <w:bCs/>
          <w:szCs w:val="21"/>
        </w:rPr>
        <w:t>工作日</w:t>
      </w:r>
      <w:r w:rsidRPr="0033585D">
        <w:rPr>
          <w:rFonts w:ascii="宋体" w:hAnsi="宋体"/>
          <w:bCs/>
          <w:szCs w:val="21"/>
        </w:rPr>
        <w:t>交易结束后计算当日的基金资产净值和基金份额净值并发送给基金托管人。基金托管人对净值计算结果复核确认后发送给基金管理人，由基金管理人对基金净值</w:t>
      </w:r>
      <w:r w:rsidRPr="0033585D">
        <w:rPr>
          <w:rFonts w:ascii="宋体" w:hAnsi="宋体" w:hint="eastAsia"/>
          <w:bCs/>
          <w:szCs w:val="21"/>
        </w:rPr>
        <w:t>按规定</w:t>
      </w:r>
      <w:r w:rsidRPr="0033585D">
        <w:rPr>
          <w:rFonts w:ascii="宋体" w:hAnsi="宋体"/>
          <w:bCs/>
          <w:szCs w:val="21"/>
        </w:rPr>
        <w:t>予以公布。</w:t>
      </w:r>
    </w:p>
    <w:p w:rsidR="0033585D" w:rsidRPr="0033585D" w:rsidRDefault="0033585D" w:rsidP="0033585D">
      <w:pPr>
        <w:snapToGrid w:val="0"/>
        <w:spacing w:line="360" w:lineRule="auto"/>
        <w:ind w:firstLineChars="200" w:firstLine="420"/>
        <w:rPr>
          <w:rFonts w:ascii="宋体" w:hAnsi="宋体"/>
          <w:bCs/>
          <w:szCs w:val="21"/>
        </w:rPr>
      </w:pPr>
    </w:p>
    <w:p w:rsidR="0033585D" w:rsidRPr="0033585D" w:rsidRDefault="0033585D" w:rsidP="0033585D">
      <w:pPr>
        <w:snapToGrid w:val="0"/>
        <w:spacing w:line="360" w:lineRule="auto"/>
        <w:ind w:firstLineChars="200" w:firstLine="422"/>
        <w:rPr>
          <w:rFonts w:ascii="宋体" w:hAnsi="宋体"/>
          <w:b/>
          <w:bCs/>
          <w:szCs w:val="21"/>
        </w:rPr>
      </w:pPr>
      <w:r w:rsidRPr="0033585D">
        <w:rPr>
          <w:rFonts w:ascii="宋体" w:hAnsi="宋体" w:hint="eastAsia"/>
          <w:b/>
          <w:bCs/>
          <w:szCs w:val="21"/>
        </w:rPr>
        <w:t>八、特殊情况的处理</w:t>
      </w:r>
    </w:p>
    <w:p w:rsidR="0033585D" w:rsidRP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1</w:t>
      </w:r>
      <w:r w:rsidRPr="0033585D">
        <w:rPr>
          <w:rFonts w:ascii="宋体" w:hAnsi="宋体" w:hint="eastAsia"/>
          <w:bCs/>
          <w:szCs w:val="21"/>
        </w:rPr>
        <w:t>、基金管理人或基金托管人按估值方法的第</w:t>
      </w:r>
      <w:r w:rsidRPr="0033585D">
        <w:rPr>
          <w:rFonts w:ascii="宋体" w:hAnsi="宋体"/>
          <w:bCs/>
          <w:szCs w:val="21"/>
        </w:rPr>
        <w:t>8</w:t>
      </w:r>
      <w:r w:rsidRPr="0033585D">
        <w:rPr>
          <w:rFonts w:ascii="宋体" w:hAnsi="宋体" w:hint="eastAsia"/>
          <w:bCs/>
          <w:szCs w:val="21"/>
        </w:rPr>
        <w:t>项进行估值时，所造成的误差不作为基金资产估值错误处理。</w:t>
      </w:r>
    </w:p>
    <w:p w:rsidR="0033585D" w:rsidRDefault="0033585D" w:rsidP="0033585D">
      <w:pPr>
        <w:snapToGrid w:val="0"/>
        <w:spacing w:line="360" w:lineRule="auto"/>
        <w:ind w:firstLineChars="200" w:firstLine="420"/>
        <w:rPr>
          <w:rFonts w:ascii="宋体" w:hAnsi="宋体"/>
          <w:bCs/>
          <w:szCs w:val="21"/>
        </w:rPr>
      </w:pPr>
      <w:r w:rsidRPr="0033585D">
        <w:rPr>
          <w:rFonts w:ascii="宋体" w:hAnsi="宋体"/>
          <w:bCs/>
          <w:szCs w:val="21"/>
        </w:rPr>
        <w:t>2</w:t>
      </w:r>
      <w:r w:rsidRPr="0033585D">
        <w:rPr>
          <w:rFonts w:ascii="宋体" w:hAnsi="宋体" w:hint="eastAsia"/>
          <w:bCs/>
          <w:szCs w:val="21"/>
        </w:rPr>
        <w:t>、由于不可抗力原因，或由于证券交易所、</w:t>
      </w:r>
      <w:r w:rsidRPr="0033585D">
        <w:rPr>
          <w:rFonts w:ascii="宋体" w:hAnsi="宋体"/>
          <w:bCs/>
          <w:szCs w:val="21"/>
        </w:rPr>
        <w:t>期货交易所</w:t>
      </w:r>
      <w:r w:rsidRPr="0033585D">
        <w:rPr>
          <w:rFonts w:ascii="宋体" w:hAnsi="宋体" w:hint="eastAsia"/>
          <w:bCs/>
          <w:szCs w:val="21"/>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3585D" w:rsidRDefault="0033585D">
      <w:pPr>
        <w:widowControl/>
        <w:jc w:val="left"/>
        <w:rPr>
          <w:rFonts w:ascii="宋体" w:hAnsi="宋体"/>
          <w:bCs/>
          <w:szCs w:val="21"/>
        </w:rPr>
      </w:pPr>
      <w:r>
        <w:rPr>
          <w:rFonts w:ascii="宋体" w:hAnsi="宋体"/>
          <w:bCs/>
          <w:szCs w:val="21"/>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17" w:name="_Toc508280538"/>
      <w:r w:rsidRPr="00720E63">
        <w:rPr>
          <w:rFonts w:ascii="宋体" w:eastAsia="宋体" w:hAnsi="宋体" w:hint="eastAsia"/>
        </w:rPr>
        <w:lastRenderedPageBreak/>
        <w:t>基金的收益与分配</w:t>
      </w:r>
      <w:bookmarkEnd w:id="17"/>
    </w:p>
    <w:p w:rsidR="0033585D" w:rsidRPr="00720E63" w:rsidRDefault="0033585D" w:rsidP="0033585D">
      <w:pPr>
        <w:snapToGrid w:val="0"/>
        <w:spacing w:line="360" w:lineRule="auto"/>
        <w:ind w:firstLineChars="200" w:firstLine="422"/>
        <w:rPr>
          <w:rFonts w:ascii="宋体" w:hAnsi="宋体"/>
          <w:b/>
          <w:bCs/>
          <w:color w:val="000000"/>
        </w:rPr>
      </w:pPr>
    </w:p>
    <w:p w:rsidR="0033585D" w:rsidRPr="0091796C" w:rsidRDefault="0033585D" w:rsidP="0033585D">
      <w:pPr>
        <w:snapToGrid w:val="0"/>
        <w:spacing w:line="360" w:lineRule="auto"/>
        <w:ind w:firstLineChars="200" w:firstLine="422"/>
        <w:rPr>
          <w:b/>
          <w:bCs/>
          <w:szCs w:val="21"/>
        </w:rPr>
      </w:pPr>
      <w:r w:rsidRPr="0091796C">
        <w:rPr>
          <w:b/>
          <w:bCs/>
          <w:szCs w:val="21"/>
        </w:rPr>
        <w:t>一、基金利润的构成</w:t>
      </w:r>
    </w:p>
    <w:p w:rsidR="0033585D" w:rsidRDefault="0033585D" w:rsidP="0033585D">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rsidR="0033585D" w:rsidRDefault="0033585D" w:rsidP="0033585D">
      <w:pPr>
        <w:snapToGrid w:val="0"/>
        <w:spacing w:line="360" w:lineRule="auto"/>
        <w:ind w:firstLineChars="200" w:firstLine="420"/>
        <w:rPr>
          <w:bCs/>
          <w:szCs w:val="21"/>
        </w:rPr>
      </w:pPr>
    </w:p>
    <w:p w:rsidR="0033585D" w:rsidRPr="0091796C" w:rsidRDefault="0033585D" w:rsidP="0033585D">
      <w:pPr>
        <w:snapToGrid w:val="0"/>
        <w:spacing w:line="360" w:lineRule="auto"/>
        <w:ind w:firstLineChars="200" w:firstLine="422"/>
        <w:rPr>
          <w:b/>
          <w:bCs/>
          <w:szCs w:val="21"/>
        </w:rPr>
      </w:pPr>
      <w:r w:rsidRPr="0091796C">
        <w:rPr>
          <w:b/>
          <w:bCs/>
          <w:szCs w:val="21"/>
        </w:rPr>
        <w:t>二、基金可供分配利润</w:t>
      </w:r>
    </w:p>
    <w:p w:rsidR="0033585D" w:rsidRDefault="0033585D" w:rsidP="0033585D">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rsidR="0033585D" w:rsidRPr="0091796C" w:rsidRDefault="0033585D" w:rsidP="0033585D">
      <w:pPr>
        <w:snapToGrid w:val="0"/>
        <w:spacing w:line="360" w:lineRule="auto"/>
        <w:ind w:firstLineChars="200" w:firstLine="422"/>
        <w:rPr>
          <w:b/>
          <w:bCs/>
          <w:szCs w:val="21"/>
        </w:rPr>
      </w:pPr>
    </w:p>
    <w:p w:rsidR="0033585D" w:rsidRPr="0091796C" w:rsidRDefault="0033585D" w:rsidP="0033585D">
      <w:pPr>
        <w:snapToGrid w:val="0"/>
        <w:spacing w:line="360" w:lineRule="auto"/>
        <w:ind w:firstLineChars="200" w:firstLine="422"/>
        <w:rPr>
          <w:b/>
          <w:bCs/>
          <w:szCs w:val="21"/>
        </w:rPr>
      </w:pPr>
      <w:r w:rsidRPr="0091796C">
        <w:rPr>
          <w:b/>
          <w:bCs/>
          <w:szCs w:val="21"/>
        </w:rPr>
        <w:t>三、基金收益分配原则</w:t>
      </w:r>
    </w:p>
    <w:p w:rsidR="0033585D" w:rsidRPr="0033585D" w:rsidRDefault="0033585D" w:rsidP="0033585D">
      <w:pPr>
        <w:snapToGrid w:val="0"/>
        <w:spacing w:line="360" w:lineRule="auto"/>
        <w:ind w:firstLineChars="200" w:firstLine="420"/>
        <w:rPr>
          <w:bCs/>
          <w:szCs w:val="21"/>
        </w:rPr>
      </w:pPr>
      <w:r w:rsidRPr="0033585D">
        <w:rPr>
          <w:bCs/>
          <w:szCs w:val="21"/>
        </w:rPr>
        <w:t>1</w:t>
      </w:r>
      <w:r w:rsidRPr="0033585D">
        <w:rPr>
          <w:bCs/>
          <w:szCs w:val="21"/>
        </w:rPr>
        <w:t>、在符合有关基金分红条件的前提下，本基金每年收益分配次数最多为</w:t>
      </w:r>
      <w:r w:rsidRPr="0033585D">
        <w:rPr>
          <w:rFonts w:hint="eastAsia"/>
          <w:bCs/>
          <w:szCs w:val="21"/>
        </w:rPr>
        <w:t>12</w:t>
      </w:r>
      <w:r w:rsidRPr="0033585D">
        <w:rPr>
          <w:bCs/>
          <w:szCs w:val="21"/>
        </w:rPr>
        <w:t>次，</w:t>
      </w:r>
      <w:r w:rsidRPr="0033585D">
        <w:rPr>
          <w:rFonts w:hint="eastAsia"/>
          <w:bCs/>
          <w:szCs w:val="21"/>
        </w:rPr>
        <w:t>每份基金份额每次基金收益分配比例不得低于基金收益分配基准日每份基金份额可供分配利润的</w:t>
      </w:r>
      <w:r w:rsidRPr="0033585D">
        <w:rPr>
          <w:rFonts w:hint="eastAsia"/>
          <w:bCs/>
          <w:szCs w:val="21"/>
        </w:rPr>
        <w:t>10</w:t>
      </w:r>
      <w:r w:rsidRPr="0033585D">
        <w:rPr>
          <w:bCs/>
          <w:szCs w:val="21"/>
        </w:rPr>
        <w:t>%</w:t>
      </w:r>
      <w:r w:rsidRPr="0033585D">
        <w:rPr>
          <w:bCs/>
          <w:szCs w:val="21"/>
        </w:rPr>
        <w:t>，若《基金合同》生效不满</w:t>
      </w:r>
      <w:r w:rsidRPr="0033585D">
        <w:rPr>
          <w:bCs/>
          <w:szCs w:val="21"/>
        </w:rPr>
        <w:t>3</w:t>
      </w:r>
      <w:r w:rsidRPr="0033585D">
        <w:rPr>
          <w:bCs/>
          <w:szCs w:val="21"/>
        </w:rPr>
        <w:t>个月可不进行收益分配；</w:t>
      </w:r>
    </w:p>
    <w:p w:rsidR="00CC112A" w:rsidRDefault="00CC112A" w:rsidP="00CC112A">
      <w:pPr>
        <w:snapToGrid w:val="0"/>
        <w:spacing w:line="360" w:lineRule="auto"/>
        <w:ind w:firstLineChars="200" w:firstLine="420"/>
        <w:rPr>
          <w:bCs/>
          <w:szCs w:val="21"/>
        </w:rPr>
      </w:pPr>
      <w:r w:rsidRPr="00CC112A">
        <w:rPr>
          <w:bCs/>
          <w:szCs w:val="21"/>
        </w:rPr>
        <w:t>2</w:t>
      </w:r>
      <w:r w:rsidRPr="00CC112A">
        <w:rPr>
          <w:bCs/>
          <w:szCs w:val="21"/>
        </w:rPr>
        <w:t>、本基金收益分配方式分两种：现金分红与红利再投资，</w:t>
      </w:r>
      <w:r w:rsidRPr="00CC112A">
        <w:rPr>
          <w:rFonts w:hint="eastAsia"/>
          <w:bCs/>
          <w:szCs w:val="21"/>
        </w:rPr>
        <w:t>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rsidR="0033585D" w:rsidRPr="0033585D" w:rsidRDefault="0033585D" w:rsidP="00CC112A">
      <w:pPr>
        <w:snapToGrid w:val="0"/>
        <w:spacing w:line="360" w:lineRule="auto"/>
        <w:ind w:firstLineChars="200" w:firstLine="420"/>
        <w:rPr>
          <w:bCs/>
          <w:szCs w:val="21"/>
        </w:rPr>
      </w:pPr>
      <w:r w:rsidRPr="0033585D">
        <w:rPr>
          <w:bCs/>
          <w:szCs w:val="21"/>
        </w:rPr>
        <w:t>3</w:t>
      </w:r>
      <w:r w:rsidRPr="0033585D">
        <w:rPr>
          <w:bCs/>
          <w:szCs w:val="21"/>
        </w:rPr>
        <w:t>、基金收益分配后基金份额净值不能低于面值；即基金收益分配基准日的基金份额净值减去每单位基金份额收益分配金额后不能低于面值</w:t>
      </w:r>
      <w:r w:rsidRPr="0033585D">
        <w:rPr>
          <w:rFonts w:hint="eastAsia"/>
          <w:bCs/>
          <w:szCs w:val="21"/>
        </w:rPr>
        <w:t>；</w:t>
      </w:r>
    </w:p>
    <w:p w:rsidR="0033585D" w:rsidRPr="0033585D" w:rsidRDefault="0033585D" w:rsidP="0033585D">
      <w:pPr>
        <w:snapToGrid w:val="0"/>
        <w:spacing w:line="360" w:lineRule="auto"/>
        <w:ind w:firstLineChars="200" w:firstLine="420"/>
        <w:rPr>
          <w:bCs/>
          <w:szCs w:val="21"/>
        </w:rPr>
      </w:pPr>
      <w:r w:rsidRPr="0033585D">
        <w:rPr>
          <w:bCs/>
          <w:szCs w:val="21"/>
        </w:rPr>
        <w:t>4</w:t>
      </w:r>
      <w:r w:rsidRPr="0033585D">
        <w:rPr>
          <w:bCs/>
          <w:szCs w:val="21"/>
        </w:rPr>
        <w:t>、每一基金份额享有同等分配权；</w:t>
      </w:r>
    </w:p>
    <w:p w:rsidR="0033585D" w:rsidRPr="0033585D" w:rsidRDefault="0033585D" w:rsidP="0033585D">
      <w:pPr>
        <w:snapToGrid w:val="0"/>
        <w:spacing w:line="360" w:lineRule="auto"/>
        <w:ind w:firstLineChars="200" w:firstLine="420"/>
        <w:rPr>
          <w:bCs/>
          <w:szCs w:val="21"/>
        </w:rPr>
      </w:pPr>
      <w:r w:rsidRPr="0033585D">
        <w:rPr>
          <w:rFonts w:hint="eastAsia"/>
          <w:bCs/>
          <w:szCs w:val="21"/>
        </w:rPr>
        <w:t>5</w:t>
      </w:r>
      <w:r w:rsidRPr="0033585D">
        <w:rPr>
          <w:rFonts w:hint="eastAsia"/>
          <w:bCs/>
          <w:szCs w:val="21"/>
        </w:rPr>
        <w:t>、</w:t>
      </w:r>
      <w:r w:rsidRPr="0033585D">
        <w:rPr>
          <w:bCs/>
          <w:szCs w:val="21"/>
        </w:rPr>
        <w:t>法律法规或监管机关另有规定的，从其规定。</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33585D" w:rsidRPr="0033585D" w:rsidRDefault="0033585D" w:rsidP="0033585D">
      <w:pPr>
        <w:snapToGrid w:val="0"/>
        <w:spacing w:line="360" w:lineRule="auto"/>
        <w:ind w:firstLineChars="200" w:firstLine="420"/>
        <w:rPr>
          <w:bCs/>
          <w:szCs w:val="21"/>
        </w:rPr>
      </w:pPr>
    </w:p>
    <w:p w:rsidR="0033585D" w:rsidRPr="0033585D" w:rsidRDefault="0033585D" w:rsidP="0033585D">
      <w:pPr>
        <w:snapToGrid w:val="0"/>
        <w:spacing w:line="360" w:lineRule="auto"/>
        <w:ind w:firstLineChars="200" w:firstLine="422"/>
        <w:rPr>
          <w:b/>
          <w:bCs/>
          <w:szCs w:val="21"/>
        </w:rPr>
      </w:pPr>
      <w:r w:rsidRPr="0033585D">
        <w:rPr>
          <w:b/>
          <w:bCs/>
          <w:szCs w:val="21"/>
        </w:rPr>
        <w:t>四、收益分配方案</w:t>
      </w:r>
    </w:p>
    <w:p w:rsidR="0033585D" w:rsidRPr="0033585D" w:rsidRDefault="0033585D" w:rsidP="0033585D">
      <w:pPr>
        <w:snapToGrid w:val="0"/>
        <w:spacing w:line="360" w:lineRule="auto"/>
        <w:ind w:firstLineChars="200" w:firstLine="420"/>
        <w:rPr>
          <w:bCs/>
          <w:szCs w:val="21"/>
        </w:rPr>
      </w:pPr>
      <w:r w:rsidRPr="0033585D">
        <w:rPr>
          <w:bCs/>
          <w:szCs w:val="21"/>
        </w:rPr>
        <w:t>基金收益分配方案中应载明截止收益分配基准日的可供分配利润、基金收益分配对象、分配时间、分配数额及比例、分配方式等内容。</w:t>
      </w:r>
    </w:p>
    <w:p w:rsidR="0033585D" w:rsidRPr="0033585D" w:rsidRDefault="0033585D" w:rsidP="0033585D">
      <w:pPr>
        <w:snapToGrid w:val="0"/>
        <w:spacing w:line="360" w:lineRule="auto"/>
        <w:ind w:firstLineChars="200" w:firstLine="420"/>
        <w:rPr>
          <w:bCs/>
          <w:szCs w:val="21"/>
        </w:rPr>
      </w:pPr>
    </w:p>
    <w:p w:rsidR="0033585D" w:rsidRPr="0033585D" w:rsidRDefault="0033585D" w:rsidP="0033585D">
      <w:pPr>
        <w:snapToGrid w:val="0"/>
        <w:spacing w:line="360" w:lineRule="auto"/>
        <w:ind w:firstLineChars="200" w:firstLine="422"/>
        <w:rPr>
          <w:b/>
          <w:bCs/>
          <w:szCs w:val="21"/>
        </w:rPr>
      </w:pPr>
      <w:r w:rsidRPr="0033585D">
        <w:rPr>
          <w:b/>
          <w:bCs/>
          <w:szCs w:val="21"/>
        </w:rPr>
        <w:t>五、收益分配方案的确定、公告与实施</w:t>
      </w:r>
    </w:p>
    <w:p w:rsidR="0033585D" w:rsidRPr="0033585D" w:rsidRDefault="0033585D" w:rsidP="0033585D">
      <w:pPr>
        <w:snapToGrid w:val="0"/>
        <w:spacing w:line="360" w:lineRule="auto"/>
        <w:ind w:firstLineChars="200" w:firstLine="420"/>
        <w:rPr>
          <w:bCs/>
          <w:szCs w:val="21"/>
        </w:rPr>
      </w:pPr>
      <w:r w:rsidRPr="0033585D">
        <w:rPr>
          <w:bCs/>
          <w:szCs w:val="21"/>
        </w:rPr>
        <w:t>本基金收益分配方案由基金管理人拟定，并由基金托管人复核，在</w:t>
      </w:r>
      <w:r w:rsidRPr="0033585D">
        <w:rPr>
          <w:bCs/>
          <w:szCs w:val="21"/>
        </w:rPr>
        <w:t>2</w:t>
      </w:r>
      <w:r w:rsidRPr="0033585D">
        <w:rPr>
          <w:bCs/>
          <w:szCs w:val="21"/>
        </w:rPr>
        <w:t>个工作日内在指定媒介公告并报中国证监会备案。</w:t>
      </w:r>
    </w:p>
    <w:p w:rsidR="0033585D" w:rsidRPr="0033585D" w:rsidRDefault="0033585D" w:rsidP="0033585D">
      <w:pPr>
        <w:snapToGrid w:val="0"/>
        <w:spacing w:line="360" w:lineRule="auto"/>
        <w:ind w:firstLineChars="200" w:firstLine="420"/>
        <w:rPr>
          <w:bCs/>
          <w:szCs w:val="21"/>
        </w:rPr>
      </w:pPr>
      <w:r w:rsidRPr="0033585D">
        <w:rPr>
          <w:bCs/>
          <w:szCs w:val="21"/>
        </w:rPr>
        <w:lastRenderedPageBreak/>
        <w:t>基金红利发放日距离收益分配基准日（即可供分配利润计算截止日）的时间不得超过</w:t>
      </w:r>
      <w:r w:rsidRPr="0033585D">
        <w:rPr>
          <w:bCs/>
          <w:szCs w:val="21"/>
        </w:rPr>
        <w:t>15</w:t>
      </w:r>
      <w:r w:rsidRPr="0033585D">
        <w:rPr>
          <w:bCs/>
          <w:szCs w:val="21"/>
        </w:rPr>
        <w:t>个工作日。</w:t>
      </w:r>
    </w:p>
    <w:p w:rsidR="0033585D" w:rsidRPr="0033585D" w:rsidRDefault="0033585D" w:rsidP="0033585D">
      <w:pPr>
        <w:snapToGrid w:val="0"/>
        <w:spacing w:line="360" w:lineRule="auto"/>
        <w:ind w:firstLineChars="200" w:firstLine="420"/>
        <w:rPr>
          <w:bCs/>
          <w:szCs w:val="21"/>
        </w:rPr>
      </w:pPr>
    </w:p>
    <w:p w:rsidR="0033585D" w:rsidRPr="0033585D" w:rsidRDefault="0033585D" w:rsidP="0033585D">
      <w:pPr>
        <w:snapToGrid w:val="0"/>
        <w:spacing w:line="360" w:lineRule="auto"/>
        <w:ind w:firstLineChars="200" w:firstLine="422"/>
        <w:rPr>
          <w:b/>
          <w:bCs/>
          <w:szCs w:val="21"/>
        </w:rPr>
      </w:pPr>
      <w:r w:rsidRPr="0033585D">
        <w:rPr>
          <w:b/>
          <w:bCs/>
          <w:szCs w:val="21"/>
        </w:rPr>
        <w:t>六、基金收益分配中发生的费用</w:t>
      </w:r>
    </w:p>
    <w:p w:rsidR="0033585D" w:rsidRDefault="0033585D" w:rsidP="0033585D">
      <w:pPr>
        <w:snapToGrid w:val="0"/>
        <w:spacing w:line="360" w:lineRule="auto"/>
        <w:ind w:firstLineChars="200" w:firstLine="420"/>
        <w:rPr>
          <w:bCs/>
          <w:szCs w:val="21"/>
        </w:rPr>
      </w:pPr>
      <w:r w:rsidRPr="0033585D">
        <w:rPr>
          <w:bCs/>
          <w:szCs w:val="21"/>
        </w:rPr>
        <w:t>基金收益分配时所发生的银行转账或其他手续费用由投资</w:t>
      </w:r>
      <w:r w:rsidRPr="0033585D">
        <w:rPr>
          <w:rFonts w:hint="eastAsia"/>
          <w:bCs/>
          <w:szCs w:val="21"/>
        </w:rPr>
        <w:t>人</w:t>
      </w:r>
      <w:r w:rsidRPr="0033585D">
        <w:rPr>
          <w:bCs/>
          <w:szCs w:val="21"/>
        </w:rPr>
        <w:t>自行承担。</w:t>
      </w:r>
      <w:r w:rsidRPr="0033585D">
        <w:rPr>
          <w:rFonts w:hint="eastAsia"/>
          <w:bCs/>
          <w:szCs w:val="21"/>
        </w:rPr>
        <w:t>现金分红及红利再投资的计算方法等有关事项遵循上海证券交易所及中国证券登记结算有限责任公司的相关规定。</w:t>
      </w:r>
    </w:p>
    <w:p w:rsidR="0033585D" w:rsidRDefault="0033585D">
      <w:pPr>
        <w:widowControl/>
        <w:jc w:val="left"/>
        <w:rPr>
          <w:bCs/>
          <w:szCs w:val="21"/>
        </w:rPr>
      </w:pPr>
      <w:r>
        <w:rPr>
          <w:bCs/>
          <w:szCs w:val="21"/>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18" w:name="_Toc508280539"/>
      <w:r w:rsidRPr="00720E63">
        <w:rPr>
          <w:rFonts w:ascii="宋体" w:eastAsia="宋体" w:hAnsi="宋体" w:hint="eastAsia"/>
        </w:rPr>
        <w:lastRenderedPageBreak/>
        <w:t>基金的费用与税收</w:t>
      </w:r>
      <w:bookmarkEnd w:id="18"/>
    </w:p>
    <w:p w:rsidR="0033585D" w:rsidRDefault="0033585D" w:rsidP="0033585D">
      <w:pPr>
        <w:snapToGrid w:val="0"/>
        <w:spacing w:line="360" w:lineRule="auto"/>
        <w:rPr>
          <w:bCs/>
          <w:szCs w:val="21"/>
        </w:rPr>
      </w:pPr>
    </w:p>
    <w:p w:rsidR="0033585D" w:rsidRPr="0033585D" w:rsidRDefault="0033585D" w:rsidP="0033585D">
      <w:pPr>
        <w:snapToGrid w:val="0"/>
        <w:spacing w:line="360" w:lineRule="auto"/>
        <w:rPr>
          <w:b/>
          <w:bCs/>
          <w:szCs w:val="21"/>
        </w:rPr>
      </w:pPr>
      <w:r w:rsidRPr="0033585D">
        <w:rPr>
          <w:b/>
          <w:bCs/>
          <w:szCs w:val="21"/>
        </w:rPr>
        <w:t>一、基金费用的种类</w:t>
      </w:r>
    </w:p>
    <w:p w:rsidR="0033585D" w:rsidRPr="0033585D" w:rsidRDefault="0033585D" w:rsidP="0033585D">
      <w:pPr>
        <w:snapToGrid w:val="0"/>
        <w:spacing w:line="360" w:lineRule="auto"/>
        <w:rPr>
          <w:bCs/>
          <w:szCs w:val="21"/>
        </w:rPr>
      </w:pPr>
      <w:r w:rsidRPr="0033585D">
        <w:rPr>
          <w:bCs/>
          <w:szCs w:val="21"/>
        </w:rPr>
        <w:t>1</w:t>
      </w:r>
      <w:r w:rsidRPr="0033585D">
        <w:rPr>
          <w:bCs/>
          <w:szCs w:val="21"/>
        </w:rPr>
        <w:t>、基金管理人的管理费；</w:t>
      </w:r>
    </w:p>
    <w:p w:rsidR="0033585D" w:rsidRPr="0033585D" w:rsidRDefault="0033585D" w:rsidP="0033585D">
      <w:pPr>
        <w:snapToGrid w:val="0"/>
        <w:spacing w:line="360" w:lineRule="auto"/>
        <w:rPr>
          <w:bCs/>
          <w:szCs w:val="21"/>
        </w:rPr>
      </w:pPr>
      <w:r w:rsidRPr="0033585D">
        <w:rPr>
          <w:bCs/>
          <w:szCs w:val="21"/>
        </w:rPr>
        <w:t>2</w:t>
      </w:r>
      <w:r w:rsidRPr="0033585D">
        <w:rPr>
          <w:bCs/>
          <w:szCs w:val="21"/>
        </w:rPr>
        <w:t>、基金托管人的托管费；</w:t>
      </w:r>
    </w:p>
    <w:p w:rsidR="0033585D" w:rsidRPr="0033585D" w:rsidRDefault="0033585D" w:rsidP="0033585D">
      <w:pPr>
        <w:snapToGrid w:val="0"/>
        <w:spacing w:line="360" w:lineRule="auto"/>
        <w:rPr>
          <w:bCs/>
          <w:szCs w:val="21"/>
        </w:rPr>
      </w:pPr>
      <w:r w:rsidRPr="0033585D">
        <w:rPr>
          <w:bCs/>
          <w:szCs w:val="21"/>
        </w:rPr>
        <w:t>3</w:t>
      </w:r>
      <w:r w:rsidRPr="0033585D">
        <w:rPr>
          <w:bCs/>
          <w:szCs w:val="21"/>
        </w:rPr>
        <w:t>、《基金合同》生效后与基金相关的信息披露费用；</w:t>
      </w:r>
    </w:p>
    <w:p w:rsidR="0033585D" w:rsidRPr="0033585D" w:rsidRDefault="0033585D" w:rsidP="0033585D">
      <w:pPr>
        <w:snapToGrid w:val="0"/>
        <w:spacing w:line="360" w:lineRule="auto"/>
        <w:rPr>
          <w:bCs/>
          <w:szCs w:val="21"/>
        </w:rPr>
      </w:pPr>
      <w:r w:rsidRPr="0033585D">
        <w:rPr>
          <w:bCs/>
          <w:szCs w:val="21"/>
        </w:rPr>
        <w:t>4</w:t>
      </w:r>
      <w:r w:rsidRPr="0033585D">
        <w:rPr>
          <w:bCs/>
          <w:szCs w:val="21"/>
        </w:rPr>
        <w:t>、《基金合同》生效后与基金相关的会计师费、律师费</w:t>
      </w:r>
      <w:r w:rsidRPr="0033585D">
        <w:rPr>
          <w:rFonts w:hint="eastAsia"/>
          <w:bCs/>
          <w:szCs w:val="21"/>
        </w:rPr>
        <w:t>、审计费、</w:t>
      </w:r>
      <w:r w:rsidRPr="0033585D">
        <w:rPr>
          <w:bCs/>
          <w:szCs w:val="21"/>
        </w:rPr>
        <w:t>诉讼费</w:t>
      </w:r>
      <w:r w:rsidRPr="0033585D">
        <w:rPr>
          <w:rFonts w:hint="eastAsia"/>
          <w:bCs/>
          <w:szCs w:val="21"/>
        </w:rPr>
        <w:t>和仲裁费</w:t>
      </w:r>
      <w:r w:rsidRPr="0033585D">
        <w:rPr>
          <w:bCs/>
          <w:szCs w:val="21"/>
        </w:rPr>
        <w:t>；</w:t>
      </w:r>
    </w:p>
    <w:p w:rsidR="0033585D" w:rsidRPr="0033585D" w:rsidRDefault="0033585D" w:rsidP="0033585D">
      <w:pPr>
        <w:snapToGrid w:val="0"/>
        <w:spacing w:line="360" w:lineRule="auto"/>
        <w:rPr>
          <w:bCs/>
          <w:szCs w:val="21"/>
        </w:rPr>
      </w:pPr>
      <w:r w:rsidRPr="0033585D">
        <w:rPr>
          <w:bCs/>
          <w:szCs w:val="21"/>
        </w:rPr>
        <w:t>5</w:t>
      </w:r>
      <w:r w:rsidRPr="0033585D">
        <w:rPr>
          <w:bCs/>
          <w:szCs w:val="21"/>
        </w:rPr>
        <w:t>、基金份额持有人大会费用；</w:t>
      </w:r>
    </w:p>
    <w:p w:rsidR="0033585D" w:rsidRPr="0033585D" w:rsidRDefault="0033585D" w:rsidP="0033585D">
      <w:pPr>
        <w:snapToGrid w:val="0"/>
        <w:spacing w:line="360" w:lineRule="auto"/>
        <w:rPr>
          <w:bCs/>
          <w:szCs w:val="21"/>
        </w:rPr>
      </w:pPr>
      <w:r w:rsidRPr="0033585D">
        <w:rPr>
          <w:bCs/>
          <w:szCs w:val="21"/>
        </w:rPr>
        <w:t>6</w:t>
      </w:r>
      <w:r w:rsidRPr="0033585D">
        <w:rPr>
          <w:bCs/>
          <w:szCs w:val="21"/>
        </w:rPr>
        <w:t>、基金的证券</w:t>
      </w:r>
      <w:r w:rsidRPr="0033585D">
        <w:rPr>
          <w:rFonts w:hint="eastAsia"/>
          <w:bCs/>
          <w:szCs w:val="21"/>
        </w:rPr>
        <w:t>/</w:t>
      </w:r>
      <w:r w:rsidRPr="0033585D">
        <w:rPr>
          <w:rFonts w:hint="eastAsia"/>
          <w:bCs/>
          <w:szCs w:val="21"/>
        </w:rPr>
        <w:t>期货</w:t>
      </w:r>
      <w:r w:rsidRPr="0033585D">
        <w:rPr>
          <w:bCs/>
          <w:szCs w:val="21"/>
        </w:rPr>
        <w:t>交易费用；</w:t>
      </w:r>
    </w:p>
    <w:p w:rsidR="0033585D" w:rsidRPr="0033585D" w:rsidRDefault="0033585D" w:rsidP="0033585D">
      <w:pPr>
        <w:snapToGrid w:val="0"/>
        <w:spacing w:line="360" w:lineRule="auto"/>
        <w:rPr>
          <w:bCs/>
          <w:szCs w:val="21"/>
        </w:rPr>
      </w:pPr>
      <w:r w:rsidRPr="0033585D">
        <w:rPr>
          <w:bCs/>
          <w:szCs w:val="21"/>
        </w:rPr>
        <w:t>7</w:t>
      </w:r>
      <w:r w:rsidRPr="0033585D">
        <w:rPr>
          <w:bCs/>
          <w:szCs w:val="21"/>
        </w:rPr>
        <w:t>、基金的银行汇划费用；</w:t>
      </w:r>
    </w:p>
    <w:p w:rsidR="0033585D" w:rsidRPr="0033585D" w:rsidRDefault="0033585D" w:rsidP="0033585D">
      <w:pPr>
        <w:snapToGrid w:val="0"/>
        <w:spacing w:line="360" w:lineRule="auto"/>
        <w:rPr>
          <w:bCs/>
          <w:szCs w:val="21"/>
        </w:rPr>
      </w:pPr>
      <w:r w:rsidRPr="0033585D">
        <w:rPr>
          <w:bCs/>
          <w:szCs w:val="21"/>
        </w:rPr>
        <w:t>8</w:t>
      </w:r>
      <w:r w:rsidRPr="0033585D">
        <w:rPr>
          <w:bCs/>
          <w:szCs w:val="21"/>
        </w:rPr>
        <w:t>、</w:t>
      </w:r>
      <w:r w:rsidRPr="0033585D">
        <w:rPr>
          <w:rFonts w:hint="eastAsia"/>
          <w:bCs/>
          <w:szCs w:val="21"/>
        </w:rPr>
        <w:t>基金相关账户的开户及维护费用；</w:t>
      </w:r>
    </w:p>
    <w:p w:rsidR="0033585D" w:rsidRPr="0033585D" w:rsidRDefault="0033585D" w:rsidP="0033585D">
      <w:pPr>
        <w:snapToGrid w:val="0"/>
        <w:spacing w:line="360" w:lineRule="auto"/>
        <w:rPr>
          <w:bCs/>
          <w:szCs w:val="21"/>
        </w:rPr>
      </w:pPr>
      <w:r w:rsidRPr="0033585D">
        <w:rPr>
          <w:bCs/>
          <w:szCs w:val="21"/>
        </w:rPr>
        <w:t>9</w:t>
      </w:r>
      <w:r w:rsidRPr="0033585D">
        <w:rPr>
          <w:bCs/>
          <w:szCs w:val="21"/>
        </w:rPr>
        <w:t>、</w:t>
      </w:r>
      <w:r w:rsidRPr="0033585D">
        <w:rPr>
          <w:rFonts w:hint="eastAsia"/>
          <w:bCs/>
          <w:szCs w:val="21"/>
        </w:rPr>
        <w:t>因投资港股通股票而产生的各项合理费用；</w:t>
      </w:r>
    </w:p>
    <w:p w:rsidR="0033585D" w:rsidRPr="0033585D" w:rsidRDefault="0033585D" w:rsidP="0033585D">
      <w:pPr>
        <w:snapToGrid w:val="0"/>
        <w:spacing w:line="360" w:lineRule="auto"/>
        <w:rPr>
          <w:bCs/>
          <w:szCs w:val="21"/>
        </w:rPr>
      </w:pPr>
      <w:r w:rsidRPr="0033585D">
        <w:rPr>
          <w:bCs/>
          <w:szCs w:val="21"/>
        </w:rPr>
        <w:t>10</w:t>
      </w:r>
      <w:r w:rsidRPr="0033585D">
        <w:rPr>
          <w:bCs/>
          <w:szCs w:val="21"/>
        </w:rPr>
        <w:t>、按照国家有关规定和《基金合同》约定，可以在基金财产中列支的其他费用。</w:t>
      </w:r>
    </w:p>
    <w:p w:rsidR="0033585D" w:rsidRPr="0033585D" w:rsidRDefault="0033585D" w:rsidP="0033585D">
      <w:pPr>
        <w:snapToGrid w:val="0"/>
        <w:spacing w:line="360" w:lineRule="auto"/>
        <w:rPr>
          <w:bCs/>
          <w:szCs w:val="21"/>
        </w:rPr>
      </w:pPr>
    </w:p>
    <w:p w:rsidR="0033585D" w:rsidRPr="0033585D" w:rsidRDefault="0033585D" w:rsidP="0033585D">
      <w:pPr>
        <w:snapToGrid w:val="0"/>
        <w:spacing w:line="360" w:lineRule="auto"/>
        <w:rPr>
          <w:b/>
          <w:bCs/>
          <w:szCs w:val="21"/>
        </w:rPr>
      </w:pPr>
      <w:r w:rsidRPr="0033585D">
        <w:rPr>
          <w:b/>
          <w:bCs/>
          <w:szCs w:val="21"/>
        </w:rPr>
        <w:t>二、基金费用计提方法、计提标准和支付方式</w:t>
      </w:r>
    </w:p>
    <w:p w:rsidR="0033585D" w:rsidRPr="0033585D" w:rsidRDefault="0033585D" w:rsidP="0033585D">
      <w:pPr>
        <w:snapToGrid w:val="0"/>
        <w:spacing w:line="360" w:lineRule="auto"/>
        <w:rPr>
          <w:bCs/>
          <w:szCs w:val="21"/>
        </w:rPr>
      </w:pPr>
      <w:r w:rsidRPr="0033585D">
        <w:rPr>
          <w:bCs/>
          <w:szCs w:val="21"/>
        </w:rPr>
        <w:t>1</w:t>
      </w:r>
      <w:r w:rsidRPr="0033585D">
        <w:rPr>
          <w:bCs/>
          <w:szCs w:val="21"/>
        </w:rPr>
        <w:t>、基金管理人的管理费</w:t>
      </w:r>
    </w:p>
    <w:p w:rsidR="0033585D" w:rsidRPr="0033585D" w:rsidRDefault="0033585D" w:rsidP="0033585D">
      <w:pPr>
        <w:snapToGrid w:val="0"/>
        <w:spacing w:line="360" w:lineRule="auto"/>
        <w:ind w:firstLineChars="200" w:firstLine="420"/>
        <w:rPr>
          <w:bCs/>
          <w:szCs w:val="21"/>
        </w:rPr>
      </w:pPr>
      <w:r w:rsidRPr="0033585D">
        <w:rPr>
          <w:bCs/>
          <w:szCs w:val="21"/>
        </w:rPr>
        <w:t>本基金的管理费按前一日基金资产净值的</w:t>
      </w:r>
      <w:r w:rsidRPr="0033585D">
        <w:rPr>
          <w:rFonts w:hint="eastAsia"/>
          <w:bCs/>
          <w:szCs w:val="21"/>
        </w:rPr>
        <w:t>1.</w:t>
      </w:r>
      <w:r w:rsidRPr="0033585D">
        <w:rPr>
          <w:bCs/>
          <w:szCs w:val="21"/>
        </w:rPr>
        <w:t>5%</w:t>
      </w:r>
      <w:r w:rsidRPr="0033585D">
        <w:rPr>
          <w:bCs/>
          <w:szCs w:val="21"/>
        </w:rPr>
        <w:t>年费率计提。管理费的计算方法如下：</w:t>
      </w:r>
    </w:p>
    <w:p w:rsidR="0033585D" w:rsidRPr="0033585D" w:rsidRDefault="0033585D" w:rsidP="0033585D">
      <w:pPr>
        <w:snapToGrid w:val="0"/>
        <w:spacing w:line="360" w:lineRule="auto"/>
        <w:ind w:firstLineChars="200" w:firstLine="420"/>
        <w:rPr>
          <w:bCs/>
          <w:szCs w:val="21"/>
        </w:rPr>
      </w:pPr>
      <w:r w:rsidRPr="0033585D">
        <w:rPr>
          <w:bCs/>
          <w:szCs w:val="21"/>
        </w:rPr>
        <w:t>H</w:t>
      </w:r>
      <w:r w:rsidRPr="0033585D">
        <w:rPr>
          <w:bCs/>
          <w:szCs w:val="21"/>
        </w:rPr>
        <w:t>＝</w:t>
      </w:r>
      <w:r w:rsidRPr="0033585D">
        <w:rPr>
          <w:bCs/>
          <w:szCs w:val="21"/>
        </w:rPr>
        <w:t>E×</w:t>
      </w:r>
      <w:r w:rsidRPr="0033585D">
        <w:rPr>
          <w:rFonts w:hint="eastAsia"/>
          <w:bCs/>
          <w:szCs w:val="21"/>
        </w:rPr>
        <w:t>1.</w:t>
      </w:r>
      <w:r w:rsidRPr="0033585D">
        <w:rPr>
          <w:bCs/>
          <w:szCs w:val="21"/>
        </w:rPr>
        <w:t>5%÷</w:t>
      </w:r>
      <w:r w:rsidRPr="0033585D">
        <w:rPr>
          <w:bCs/>
          <w:szCs w:val="21"/>
        </w:rPr>
        <w:t>当年天数</w:t>
      </w:r>
    </w:p>
    <w:p w:rsidR="0033585D" w:rsidRPr="0033585D" w:rsidRDefault="0033585D" w:rsidP="0033585D">
      <w:pPr>
        <w:snapToGrid w:val="0"/>
        <w:spacing w:line="360" w:lineRule="auto"/>
        <w:ind w:firstLineChars="200" w:firstLine="420"/>
        <w:rPr>
          <w:bCs/>
          <w:szCs w:val="21"/>
        </w:rPr>
      </w:pPr>
      <w:r w:rsidRPr="0033585D">
        <w:rPr>
          <w:bCs/>
          <w:szCs w:val="21"/>
        </w:rPr>
        <w:t>H</w:t>
      </w:r>
      <w:r w:rsidRPr="0033585D">
        <w:rPr>
          <w:bCs/>
          <w:szCs w:val="21"/>
        </w:rPr>
        <w:t>为每日应计提的基金管理费</w:t>
      </w:r>
    </w:p>
    <w:p w:rsidR="0033585D" w:rsidRPr="0033585D" w:rsidRDefault="0033585D" w:rsidP="0033585D">
      <w:pPr>
        <w:snapToGrid w:val="0"/>
        <w:spacing w:line="360" w:lineRule="auto"/>
        <w:ind w:firstLineChars="200" w:firstLine="420"/>
        <w:rPr>
          <w:bCs/>
          <w:szCs w:val="21"/>
        </w:rPr>
      </w:pPr>
      <w:r w:rsidRPr="0033585D">
        <w:rPr>
          <w:bCs/>
          <w:szCs w:val="21"/>
        </w:rPr>
        <w:t>E</w:t>
      </w:r>
      <w:r w:rsidRPr="0033585D">
        <w:rPr>
          <w:bCs/>
          <w:szCs w:val="21"/>
        </w:rPr>
        <w:t>为前一日的基金资产净值</w:t>
      </w:r>
    </w:p>
    <w:p w:rsidR="0033585D" w:rsidRPr="0033585D" w:rsidRDefault="008F047F" w:rsidP="008F047F">
      <w:pPr>
        <w:snapToGrid w:val="0"/>
        <w:spacing w:line="360" w:lineRule="auto"/>
        <w:ind w:firstLineChars="200" w:firstLine="420"/>
        <w:rPr>
          <w:bCs/>
          <w:szCs w:val="21"/>
        </w:rPr>
      </w:pPr>
      <w:r w:rsidRPr="008F047F">
        <w:rPr>
          <w:rFonts w:hint="eastAsia"/>
          <w:bCs/>
          <w:szCs w:val="21"/>
        </w:rPr>
        <w:t>基金管理费每日计算，逐日累计至每个封闭期的最后一日。经基金管理人与基金托管人双方核对无误后，在每个封闭期的最后一日，若基金份额的期末净值小于或等于</w:t>
      </w:r>
      <w:r w:rsidRPr="008F047F">
        <w:rPr>
          <w:bCs/>
          <w:szCs w:val="21"/>
        </w:rPr>
        <w:t>期初净值</w:t>
      </w:r>
      <w:r w:rsidRPr="008F047F">
        <w:rPr>
          <w:rFonts w:hint="eastAsia"/>
          <w:bCs/>
          <w:szCs w:val="21"/>
        </w:rPr>
        <w:t>，则该封闭期及前一开放期（若有）内的管理费全额返还至基金资产；否则由基金托管人根据与基金管理人核对一致的财务数据，自动在该封闭期结束后</w:t>
      </w:r>
      <w:r w:rsidRPr="008F047F">
        <w:rPr>
          <w:rFonts w:hint="eastAsia"/>
          <w:bCs/>
          <w:szCs w:val="21"/>
        </w:rPr>
        <w:t>5</w:t>
      </w:r>
      <w:r w:rsidRPr="008F047F">
        <w:rPr>
          <w:rFonts w:hint="eastAsia"/>
          <w:bCs/>
          <w:szCs w:val="21"/>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其中，</w:t>
      </w:r>
    </w:p>
    <w:p w:rsidR="0033585D" w:rsidRPr="0033585D" w:rsidRDefault="0033585D" w:rsidP="0033585D">
      <w:pPr>
        <w:snapToGrid w:val="0"/>
        <w:spacing w:line="360" w:lineRule="auto"/>
        <w:ind w:firstLineChars="200" w:firstLine="420"/>
        <w:rPr>
          <w:bCs/>
          <w:szCs w:val="21"/>
        </w:rPr>
      </w:pPr>
      <w:r w:rsidRPr="0033585D">
        <w:rPr>
          <w:rFonts w:hint="eastAsia"/>
          <w:bCs/>
          <w:szCs w:val="21"/>
        </w:rPr>
        <w:t>期末净值</w:t>
      </w:r>
      <w:r w:rsidRPr="0033585D">
        <w:rPr>
          <w:rFonts w:hint="eastAsia"/>
          <w:bCs/>
          <w:szCs w:val="21"/>
        </w:rPr>
        <w:t>=</w:t>
      </w:r>
      <w:r w:rsidRPr="0033585D">
        <w:rPr>
          <w:rFonts w:hint="eastAsia"/>
          <w:bCs/>
          <w:szCs w:val="21"/>
        </w:rPr>
        <w:t>该封闭期最后一日的基金份额累计净值</w:t>
      </w:r>
    </w:p>
    <w:p w:rsidR="0033585D" w:rsidRPr="0033585D" w:rsidRDefault="0033585D" w:rsidP="0033585D">
      <w:pPr>
        <w:snapToGrid w:val="0"/>
        <w:spacing w:line="360" w:lineRule="auto"/>
        <w:ind w:firstLineChars="200" w:firstLine="420"/>
        <w:rPr>
          <w:bCs/>
          <w:szCs w:val="21"/>
        </w:rPr>
      </w:pPr>
      <w:r w:rsidRPr="0033585D">
        <w:rPr>
          <w:rFonts w:hint="eastAsia"/>
          <w:bCs/>
          <w:szCs w:val="21"/>
        </w:rPr>
        <w:t>期初净值</w:t>
      </w:r>
      <w:r w:rsidRPr="0033585D">
        <w:rPr>
          <w:rFonts w:hint="eastAsia"/>
          <w:bCs/>
          <w:szCs w:val="21"/>
        </w:rPr>
        <w:t>=</w:t>
      </w:r>
      <w:r w:rsidRPr="0033585D">
        <w:rPr>
          <w:rFonts w:hint="eastAsia"/>
          <w:bCs/>
          <w:szCs w:val="21"/>
        </w:rPr>
        <w:t>该封闭期的前一开放期结束日的基金份额累计净值（第一个封闭期的期初净值为基金合同生效日的基金份额累计净值）</w:t>
      </w:r>
    </w:p>
    <w:p w:rsidR="0033585D" w:rsidRPr="0033585D" w:rsidRDefault="0033585D" w:rsidP="0033585D">
      <w:pPr>
        <w:snapToGrid w:val="0"/>
        <w:spacing w:line="360" w:lineRule="auto"/>
        <w:rPr>
          <w:bCs/>
          <w:szCs w:val="21"/>
        </w:rPr>
      </w:pPr>
      <w:r w:rsidRPr="0033585D">
        <w:rPr>
          <w:bCs/>
          <w:szCs w:val="21"/>
        </w:rPr>
        <w:t>2</w:t>
      </w:r>
      <w:r w:rsidRPr="0033585D">
        <w:rPr>
          <w:bCs/>
          <w:szCs w:val="21"/>
        </w:rPr>
        <w:t>、基金托管人的托管费</w:t>
      </w:r>
    </w:p>
    <w:p w:rsidR="0033585D" w:rsidRPr="0033585D" w:rsidRDefault="0033585D" w:rsidP="0033585D">
      <w:pPr>
        <w:snapToGrid w:val="0"/>
        <w:spacing w:line="360" w:lineRule="auto"/>
        <w:ind w:firstLineChars="200" w:firstLine="420"/>
        <w:rPr>
          <w:bCs/>
          <w:szCs w:val="21"/>
        </w:rPr>
      </w:pPr>
      <w:r w:rsidRPr="0033585D">
        <w:rPr>
          <w:bCs/>
          <w:szCs w:val="21"/>
        </w:rPr>
        <w:t>本基金的托管费按前一日基金资产净值的</w:t>
      </w:r>
      <w:r w:rsidRPr="0033585D">
        <w:rPr>
          <w:rFonts w:hint="eastAsia"/>
          <w:bCs/>
          <w:szCs w:val="21"/>
        </w:rPr>
        <w:t>0.25</w:t>
      </w:r>
      <w:r w:rsidRPr="0033585D">
        <w:rPr>
          <w:bCs/>
          <w:szCs w:val="21"/>
        </w:rPr>
        <w:t>%</w:t>
      </w:r>
      <w:r w:rsidRPr="0033585D">
        <w:rPr>
          <w:bCs/>
          <w:szCs w:val="21"/>
        </w:rPr>
        <w:t>的年费率计提。托管费的计算方法如下：</w:t>
      </w:r>
    </w:p>
    <w:p w:rsidR="0033585D" w:rsidRPr="0033585D" w:rsidRDefault="0033585D" w:rsidP="0033585D">
      <w:pPr>
        <w:snapToGrid w:val="0"/>
        <w:spacing w:line="360" w:lineRule="auto"/>
        <w:ind w:firstLineChars="200" w:firstLine="420"/>
        <w:rPr>
          <w:bCs/>
          <w:szCs w:val="21"/>
        </w:rPr>
      </w:pPr>
      <w:r w:rsidRPr="0033585D">
        <w:rPr>
          <w:bCs/>
          <w:szCs w:val="21"/>
        </w:rPr>
        <w:t>H</w:t>
      </w:r>
      <w:r w:rsidRPr="0033585D">
        <w:rPr>
          <w:bCs/>
          <w:szCs w:val="21"/>
        </w:rPr>
        <w:t>＝</w:t>
      </w:r>
      <w:r w:rsidRPr="0033585D">
        <w:rPr>
          <w:bCs/>
          <w:szCs w:val="21"/>
        </w:rPr>
        <w:t>E×</w:t>
      </w:r>
      <w:r w:rsidRPr="0033585D">
        <w:rPr>
          <w:rFonts w:hint="eastAsia"/>
          <w:bCs/>
          <w:szCs w:val="21"/>
        </w:rPr>
        <w:t>0.25</w:t>
      </w:r>
      <w:r w:rsidRPr="0033585D">
        <w:rPr>
          <w:bCs/>
          <w:szCs w:val="21"/>
        </w:rPr>
        <w:t>%÷</w:t>
      </w:r>
      <w:r w:rsidRPr="0033585D">
        <w:rPr>
          <w:bCs/>
          <w:szCs w:val="21"/>
        </w:rPr>
        <w:t>当年天数</w:t>
      </w:r>
    </w:p>
    <w:p w:rsidR="0033585D" w:rsidRPr="0033585D" w:rsidRDefault="0033585D" w:rsidP="0033585D">
      <w:pPr>
        <w:snapToGrid w:val="0"/>
        <w:spacing w:line="360" w:lineRule="auto"/>
        <w:ind w:firstLineChars="200" w:firstLine="420"/>
        <w:rPr>
          <w:bCs/>
          <w:szCs w:val="21"/>
        </w:rPr>
      </w:pPr>
      <w:r w:rsidRPr="0033585D">
        <w:rPr>
          <w:bCs/>
          <w:szCs w:val="21"/>
        </w:rPr>
        <w:lastRenderedPageBreak/>
        <w:t>H</w:t>
      </w:r>
      <w:r w:rsidRPr="0033585D">
        <w:rPr>
          <w:bCs/>
          <w:szCs w:val="21"/>
        </w:rPr>
        <w:t>为每日应计提的基金托管费</w:t>
      </w:r>
    </w:p>
    <w:p w:rsidR="0033585D" w:rsidRPr="0033585D" w:rsidRDefault="0033585D" w:rsidP="0033585D">
      <w:pPr>
        <w:snapToGrid w:val="0"/>
        <w:spacing w:line="360" w:lineRule="auto"/>
        <w:ind w:firstLineChars="200" w:firstLine="420"/>
        <w:rPr>
          <w:bCs/>
          <w:szCs w:val="21"/>
        </w:rPr>
      </w:pPr>
      <w:r w:rsidRPr="0033585D">
        <w:rPr>
          <w:bCs/>
          <w:szCs w:val="21"/>
        </w:rPr>
        <w:t>E</w:t>
      </w:r>
      <w:r w:rsidRPr="0033585D">
        <w:rPr>
          <w:bCs/>
          <w:szCs w:val="21"/>
        </w:rPr>
        <w:t>为前一日的基金资产净值</w:t>
      </w:r>
    </w:p>
    <w:p w:rsidR="0033585D" w:rsidRPr="0033585D" w:rsidRDefault="008F047F" w:rsidP="00BB3393">
      <w:pPr>
        <w:snapToGrid w:val="0"/>
        <w:spacing w:line="360" w:lineRule="auto"/>
        <w:ind w:firstLineChars="200" w:firstLine="420"/>
        <w:rPr>
          <w:bCs/>
          <w:szCs w:val="21"/>
        </w:rPr>
      </w:pPr>
      <w:r w:rsidRPr="00BB3393">
        <w:rPr>
          <w:rFonts w:hint="eastAsia"/>
          <w:bCs/>
          <w:szCs w:val="21"/>
        </w:rPr>
        <w:t>基金托管费每日计算，逐日累计至每月月末，按月支付，由基金托管人根据与基金管理人核对一致的财务数据，自动在月初</w:t>
      </w:r>
      <w:r w:rsidRPr="00BB3393">
        <w:rPr>
          <w:rFonts w:hint="eastAsia"/>
          <w:bCs/>
          <w:szCs w:val="21"/>
        </w:rPr>
        <w:t>5</w:t>
      </w:r>
      <w:r w:rsidRPr="00BB3393">
        <w:rPr>
          <w:rFonts w:hint="eastAsia"/>
          <w:bCs/>
          <w:szCs w:val="21"/>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3585D" w:rsidRPr="0033585D" w:rsidRDefault="0033585D" w:rsidP="0033585D">
      <w:pPr>
        <w:snapToGrid w:val="0"/>
        <w:spacing w:line="360" w:lineRule="auto"/>
        <w:ind w:firstLineChars="200" w:firstLine="420"/>
        <w:rPr>
          <w:bCs/>
          <w:szCs w:val="21"/>
        </w:rPr>
      </w:pPr>
      <w:r w:rsidRPr="0033585D">
        <w:rPr>
          <w:bCs/>
          <w:szCs w:val="21"/>
        </w:rPr>
        <w:t>上述</w:t>
      </w:r>
      <w:r w:rsidRPr="0033585D">
        <w:rPr>
          <w:bCs/>
          <w:szCs w:val="21"/>
        </w:rPr>
        <w:t>“</w:t>
      </w:r>
      <w:r w:rsidRPr="0033585D">
        <w:rPr>
          <w:bCs/>
          <w:szCs w:val="21"/>
        </w:rPr>
        <w:t>一、基金费用的种类中第</w:t>
      </w:r>
      <w:r w:rsidRPr="0033585D">
        <w:rPr>
          <w:bCs/>
          <w:szCs w:val="21"/>
        </w:rPr>
        <w:t>3</w:t>
      </w:r>
      <w:r w:rsidRPr="0033585D">
        <w:rPr>
          <w:bCs/>
          <w:szCs w:val="21"/>
        </w:rPr>
        <w:t>－</w:t>
      </w:r>
      <w:r w:rsidRPr="0033585D">
        <w:rPr>
          <w:bCs/>
          <w:szCs w:val="21"/>
        </w:rPr>
        <w:t>10</w:t>
      </w:r>
      <w:r w:rsidRPr="0033585D">
        <w:rPr>
          <w:bCs/>
          <w:szCs w:val="21"/>
        </w:rPr>
        <w:t>项费用</w:t>
      </w:r>
      <w:r w:rsidRPr="0033585D">
        <w:rPr>
          <w:bCs/>
          <w:szCs w:val="21"/>
        </w:rPr>
        <w:t>”</w:t>
      </w:r>
      <w:r w:rsidRPr="0033585D">
        <w:rPr>
          <w:bCs/>
          <w:szCs w:val="21"/>
        </w:rPr>
        <w:t>，根据有关法规及相应协议规定，按费用实际支出金额列入当期费用，由基金托管人从基金财产中支付。</w:t>
      </w:r>
    </w:p>
    <w:p w:rsidR="0033585D" w:rsidRPr="0033585D" w:rsidRDefault="0033585D" w:rsidP="0033585D">
      <w:pPr>
        <w:snapToGrid w:val="0"/>
        <w:spacing w:line="360" w:lineRule="auto"/>
        <w:rPr>
          <w:bCs/>
          <w:szCs w:val="21"/>
        </w:rPr>
      </w:pPr>
    </w:p>
    <w:p w:rsidR="0033585D" w:rsidRPr="0033585D" w:rsidRDefault="0033585D" w:rsidP="0033585D">
      <w:pPr>
        <w:snapToGrid w:val="0"/>
        <w:spacing w:line="360" w:lineRule="auto"/>
        <w:rPr>
          <w:b/>
          <w:bCs/>
          <w:szCs w:val="21"/>
        </w:rPr>
      </w:pPr>
      <w:r w:rsidRPr="0033585D">
        <w:rPr>
          <w:b/>
          <w:bCs/>
          <w:szCs w:val="21"/>
        </w:rPr>
        <w:t>三、不列入基金费用的项目</w:t>
      </w:r>
    </w:p>
    <w:p w:rsidR="0033585D" w:rsidRPr="0033585D" w:rsidRDefault="0033585D" w:rsidP="0033585D">
      <w:pPr>
        <w:snapToGrid w:val="0"/>
        <w:spacing w:line="360" w:lineRule="auto"/>
        <w:ind w:firstLineChars="200" w:firstLine="420"/>
        <w:rPr>
          <w:bCs/>
          <w:szCs w:val="21"/>
        </w:rPr>
      </w:pPr>
      <w:r w:rsidRPr="0033585D">
        <w:rPr>
          <w:bCs/>
          <w:szCs w:val="21"/>
        </w:rPr>
        <w:t>下列费用不列入基金费用：</w:t>
      </w:r>
    </w:p>
    <w:p w:rsidR="0033585D" w:rsidRPr="0033585D" w:rsidRDefault="0033585D" w:rsidP="0033585D">
      <w:pPr>
        <w:snapToGrid w:val="0"/>
        <w:spacing w:line="360" w:lineRule="auto"/>
        <w:ind w:firstLineChars="200" w:firstLine="420"/>
        <w:rPr>
          <w:bCs/>
          <w:szCs w:val="21"/>
        </w:rPr>
      </w:pPr>
      <w:r w:rsidRPr="0033585D">
        <w:rPr>
          <w:bCs/>
          <w:szCs w:val="21"/>
        </w:rPr>
        <w:t>1</w:t>
      </w:r>
      <w:r w:rsidRPr="0033585D">
        <w:rPr>
          <w:bCs/>
          <w:szCs w:val="21"/>
        </w:rPr>
        <w:t>、基金管理人和基金托管人因未履行或未完全履行义务导致的费用支出或基金财产的损失；</w:t>
      </w:r>
    </w:p>
    <w:p w:rsidR="0033585D" w:rsidRPr="0033585D" w:rsidRDefault="0033585D" w:rsidP="0033585D">
      <w:pPr>
        <w:snapToGrid w:val="0"/>
        <w:spacing w:line="360" w:lineRule="auto"/>
        <w:ind w:firstLineChars="200" w:firstLine="420"/>
        <w:rPr>
          <w:bCs/>
          <w:szCs w:val="21"/>
        </w:rPr>
      </w:pPr>
      <w:r w:rsidRPr="0033585D">
        <w:rPr>
          <w:bCs/>
          <w:szCs w:val="21"/>
        </w:rPr>
        <w:t>2</w:t>
      </w:r>
      <w:r w:rsidRPr="0033585D">
        <w:rPr>
          <w:bCs/>
          <w:szCs w:val="21"/>
        </w:rPr>
        <w:t>、基金管理人和基金托管人处理与基金运作无关的事项发生的费用；</w:t>
      </w:r>
    </w:p>
    <w:p w:rsidR="0033585D" w:rsidRPr="0033585D" w:rsidRDefault="0033585D" w:rsidP="0033585D">
      <w:pPr>
        <w:snapToGrid w:val="0"/>
        <w:spacing w:line="360" w:lineRule="auto"/>
        <w:ind w:firstLineChars="200" w:firstLine="420"/>
        <w:rPr>
          <w:bCs/>
          <w:szCs w:val="21"/>
        </w:rPr>
      </w:pPr>
      <w:r w:rsidRPr="0033585D">
        <w:rPr>
          <w:bCs/>
          <w:szCs w:val="21"/>
        </w:rPr>
        <w:t>3</w:t>
      </w:r>
      <w:r w:rsidRPr="0033585D">
        <w:rPr>
          <w:bCs/>
          <w:szCs w:val="21"/>
        </w:rPr>
        <w:t>、《基金合同》生效前的相关费用；</w:t>
      </w:r>
    </w:p>
    <w:p w:rsidR="0033585D" w:rsidRPr="0033585D" w:rsidRDefault="0033585D" w:rsidP="0033585D">
      <w:pPr>
        <w:snapToGrid w:val="0"/>
        <w:spacing w:line="360" w:lineRule="auto"/>
        <w:ind w:firstLineChars="200" w:firstLine="420"/>
        <w:rPr>
          <w:bCs/>
          <w:szCs w:val="21"/>
        </w:rPr>
      </w:pPr>
      <w:r w:rsidRPr="0033585D">
        <w:rPr>
          <w:bCs/>
          <w:szCs w:val="21"/>
        </w:rPr>
        <w:t>4</w:t>
      </w:r>
      <w:r w:rsidRPr="0033585D">
        <w:rPr>
          <w:bCs/>
          <w:szCs w:val="21"/>
        </w:rPr>
        <w:t>、其他根据相关法律法规及中国证监会的有关规定不得列入基金费用的项目。</w:t>
      </w:r>
    </w:p>
    <w:p w:rsidR="0033585D" w:rsidRPr="0033585D" w:rsidRDefault="0033585D" w:rsidP="0033585D">
      <w:pPr>
        <w:snapToGrid w:val="0"/>
        <w:spacing w:line="360" w:lineRule="auto"/>
        <w:rPr>
          <w:bCs/>
          <w:szCs w:val="21"/>
        </w:rPr>
      </w:pPr>
    </w:p>
    <w:p w:rsidR="0033585D" w:rsidRPr="0033585D" w:rsidRDefault="0033585D" w:rsidP="0033585D">
      <w:pPr>
        <w:snapToGrid w:val="0"/>
        <w:spacing w:line="360" w:lineRule="auto"/>
        <w:rPr>
          <w:b/>
          <w:bCs/>
          <w:szCs w:val="21"/>
        </w:rPr>
      </w:pPr>
      <w:r w:rsidRPr="0033585D">
        <w:rPr>
          <w:b/>
          <w:bCs/>
          <w:szCs w:val="21"/>
        </w:rPr>
        <w:t>四、基金税收</w:t>
      </w:r>
    </w:p>
    <w:p w:rsidR="0033585D" w:rsidRDefault="0033585D" w:rsidP="0033585D">
      <w:pPr>
        <w:snapToGrid w:val="0"/>
        <w:spacing w:line="360" w:lineRule="auto"/>
        <w:ind w:firstLineChars="200" w:firstLine="420"/>
        <w:rPr>
          <w:bCs/>
          <w:szCs w:val="21"/>
        </w:rPr>
      </w:pPr>
      <w:r w:rsidRPr="0033585D">
        <w:rPr>
          <w:bCs/>
          <w:szCs w:val="21"/>
        </w:rPr>
        <w:t>本基金运作过程中涉及的各纳税主体，其纳税义务按国家税收法律、法规执行。</w:t>
      </w:r>
    </w:p>
    <w:p w:rsidR="0033585D" w:rsidRDefault="0033585D">
      <w:pPr>
        <w:widowControl/>
        <w:jc w:val="left"/>
        <w:rPr>
          <w:bCs/>
          <w:szCs w:val="21"/>
        </w:rPr>
      </w:pPr>
      <w:r>
        <w:rPr>
          <w:bCs/>
          <w:szCs w:val="21"/>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19" w:name="_Toc508280540"/>
      <w:r w:rsidRPr="00720E63">
        <w:rPr>
          <w:rFonts w:ascii="宋体" w:eastAsia="宋体" w:hAnsi="宋体" w:hint="eastAsia"/>
        </w:rPr>
        <w:lastRenderedPageBreak/>
        <w:t>基金的会计与审计</w:t>
      </w:r>
      <w:bookmarkEnd w:id="19"/>
    </w:p>
    <w:p w:rsidR="0033585D" w:rsidRPr="00720E63" w:rsidRDefault="0033585D" w:rsidP="0033585D">
      <w:pPr>
        <w:snapToGrid w:val="0"/>
        <w:spacing w:line="360" w:lineRule="auto"/>
        <w:ind w:firstLineChars="200" w:firstLine="422"/>
        <w:rPr>
          <w:rFonts w:ascii="宋体" w:hAnsi="宋体"/>
          <w:b/>
          <w:bCs/>
          <w:color w:val="000000"/>
        </w:rPr>
      </w:pPr>
    </w:p>
    <w:p w:rsidR="0033585D" w:rsidRPr="00720E63" w:rsidRDefault="0033585D" w:rsidP="0033585D">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一、基金会计政策</w:t>
      </w:r>
    </w:p>
    <w:p w:rsidR="0033585D" w:rsidRPr="00A47F5D" w:rsidRDefault="0033585D" w:rsidP="0033585D">
      <w:pPr>
        <w:snapToGrid w:val="0"/>
        <w:spacing w:line="360" w:lineRule="auto"/>
        <w:ind w:firstLineChars="200" w:firstLine="420"/>
        <w:rPr>
          <w:bCs/>
          <w:szCs w:val="21"/>
        </w:rPr>
      </w:pPr>
      <w:r w:rsidRPr="00A47F5D">
        <w:rPr>
          <w:bCs/>
          <w:szCs w:val="21"/>
        </w:rPr>
        <w:t>1</w:t>
      </w:r>
      <w:r w:rsidRPr="00A47F5D">
        <w:rPr>
          <w:bCs/>
          <w:szCs w:val="21"/>
        </w:rPr>
        <w:t>、基金管理人为本基金的基金会计责任方；</w:t>
      </w:r>
    </w:p>
    <w:p w:rsidR="0033585D" w:rsidRPr="00A47F5D" w:rsidRDefault="0033585D" w:rsidP="0033585D">
      <w:pPr>
        <w:snapToGrid w:val="0"/>
        <w:spacing w:line="360" w:lineRule="auto"/>
        <w:ind w:firstLineChars="200" w:firstLine="420"/>
        <w:rPr>
          <w:bCs/>
          <w:szCs w:val="21"/>
        </w:rPr>
      </w:pPr>
      <w:r w:rsidRPr="00A47F5D">
        <w:rPr>
          <w:bCs/>
          <w:szCs w:val="21"/>
        </w:rPr>
        <w:t>2</w:t>
      </w:r>
      <w:r w:rsidRPr="00A47F5D">
        <w:rPr>
          <w:bCs/>
          <w:szCs w:val="21"/>
        </w:rPr>
        <w:t>、基金的会计年度为公历年度的</w:t>
      </w:r>
      <w:r w:rsidRPr="00A47F5D">
        <w:rPr>
          <w:bCs/>
          <w:szCs w:val="21"/>
        </w:rPr>
        <w:t>1</w:t>
      </w:r>
      <w:r w:rsidRPr="00A47F5D">
        <w:rPr>
          <w:bCs/>
          <w:szCs w:val="21"/>
        </w:rPr>
        <w:t>月</w:t>
      </w:r>
      <w:r w:rsidRPr="00A47F5D">
        <w:rPr>
          <w:bCs/>
          <w:szCs w:val="21"/>
        </w:rPr>
        <w:t>1</w:t>
      </w:r>
      <w:r w:rsidRPr="00A47F5D">
        <w:rPr>
          <w:bCs/>
          <w:szCs w:val="21"/>
        </w:rPr>
        <w:t>日至</w:t>
      </w:r>
      <w:r w:rsidRPr="00A47F5D">
        <w:rPr>
          <w:bCs/>
          <w:szCs w:val="21"/>
        </w:rPr>
        <w:t>12</w:t>
      </w:r>
      <w:r w:rsidRPr="00A47F5D">
        <w:rPr>
          <w:bCs/>
          <w:szCs w:val="21"/>
        </w:rPr>
        <w:t>月</w:t>
      </w:r>
      <w:r w:rsidRPr="00A47F5D">
        <w:rPr>
          <w:bCs/>
          <w:szCs w:val="21"/>
        </w:rPr>
        <w:t>31</w:t>
      </w:r>
      <w:r w:rsidRPr="00A47F5D">
        <w:rPr>
          <w:bCs/>
          <w:szCs w:val="21"/>
        </w:rPr>
        <w:t>日；基金首次募集的会计年度按如下原则：如果《基金合同》生效少于</w:t>
      </w:r>
      <w:r w:rsidRPr="00A47F5D">
        <w:rPr>
          <w:bCs/>
          <w:szCs w:val="21"/>
        </w:rPr>
        <w:t>2</w:t>
      </w:r>
      <w:r w:rsidRPr="00A47F5D">
        <w:rPr>
          <w:bCs/>
          <w:szCs w:val="21"/>
        </w:rPr>
        <w:t>个月，可以并入下一个会计年度</w:t>
      </w:r>
      <w:r>
        <w:rPr>
          <w:rFonts w:hint="eastAsia"/>
          <w:bCs/>
          <w:szCs w:val="21"/>
        </w:rPr>
        <w:t>披露</w:t>
      </w:r>
      <w:r w:rsidRPr="00A47F5D">
        <w:rPr>
          <w:bCs/>
          <w:szCs w:val="21"/>
        </w:rPr>
        <w:t>；</w:t>
      </w:r>
    </w:p>
    <w:p w:rsidR="0033585D" w:rsidRPr="00A47F5D" w:rsidRDefault="0033585D" w:rsidP="0033585D">
      <w:pPr>
        <w:snapToGrid w:val="0"/>
        <w:spacing w:line="360" w:lineRule="auto"/>
        <w:ind w:firstLineChars="200" w:firstLine="420"/>
        <w:rPr>
          <w:bCs/>
          <w:szCs w:val="21"/>
        </w:rPr>
      </w:pPr>
      <w:r w:rsidRPr="00A47F5D">
        <w:rPr>
          <w:bCs/>
          <w:szCs w:val="21"/>
        </w:rPr>
        <w:t>3</w:t>
      </w:r>
      <w:r w:rsidRPr="00A47F5D">
        <w:rPr>
          <w:bCs/>
          <w:szCs w:val="21"/>
        </w:rPr>
        <w:t>、基金核算以人民币为记账本位币，以人民币元为记账单位；</w:t>
      </w:r>
    </w:p>
    <w:p w:rsidR="0033585D" w:rsidRPr="00A47F5D" w:rsidRDefault="0033585D" w:rsidP="0033585D">
      <w:pPr>
        <w:snapToGrid w:val="0"/>
        <w:spacing w:line="360" w:lineRule="auto"/>
        <w:ind w:firstLineChars="200" w:firstLine="420"/>
        <w:rPr>
          <w:bCs/>
          <w:szCs w:val="21"/>
        </w:rPr>
      </w:pPr>
      <w:r w:rsidRPr="00A47F5D">
        <w:rPr>
          <w:bCs/>
          <w:szCs w:val="21"/>
        </w:rPr>
        <w:t>4</w:t>
      </w:r>
      <w:r w:rsidRPr="00A47F5D">
        <w:rPr>
          <w:bCs/>
          <w:szCs w:val="21"/>
        </w:rPr>
        <w:t>、会计制度执行国家有关会计制度；</w:t>
      </w:r>
    </w:p>
    <w:p w:rsidR="0033585D" w:rsidRPr="00A47F5D" w:rsidRDefault="0033585D" w:rsidP="0033585D">
      <w:pPr>
        <w:snapToGrid w:val="0"/>
        <w:spacing w:line="360" w:lineRule="auto"/>
        <w:ind w:firstLineChars="200" w:firstLine="420"/>
        <w:rPr>
          <w:bCs/>
          <w:szCs w:val="21"/>
        </w:rPr>
      </w:pPr>
      <w:r w:rsidRPr="00A47F5D">
        <w:rPr>
          <w:bCs/>
          <w:szCs w:val="21"/>
        </w:rPr>
        <w:t>5</w:t>
      </w:r>
      <w:r w:rsidRPr="00A47F5D">
        <w:rPr>
          <w:bCs/>
          <w:szCs w:val="21"/>
        </w:rPr>
        <w:t>、本基金独立建账、独立核算；</w:t>
      </w:r>
    </w:p>
    <w:p w:rsidR="0033585D" w:rsidRPr="00A47F5D" w:rsidRDefault="0033585D" w:rsidP="0033585D">
      <w:pPr>
        <w:snapToGrid w:val="0"/>
        <w:spacing w:line="360" w:lineRule="auto"/>
        <w:ind w:firstLineChars="200" w:firstLine="420"/>
        <w:rPr>
          <w:bCs/>
          <w:szCs w:val="21"/>
        </w:rPr>
      </w:pPr>
      <w:r w:rsidRPr="00A47F5D">
        <w:rPr>
          <w:bCs/>
          <w:szCs w:val="21"/>
        </w:rPr>
        <w:t>6</w:t>
      </w:r>
      <w:r w:rsidRPr="00A47F5D">
        <w:rPr>
          <w:bCs/>
          <w:szCs w:val="21"/>
        </w:rPr>
        <w:t>、基金管理人及基金托管人各自保留完整的会计账目、凭证并进行日常的会计核算，按照有关规定编制基金会计报表；</w:t>
      </w:r>
    </w:p>
    <w:p w:rsidR="0033585D" w:rsidRPr="00A47F5D" w:rsidRDefault="0033585D" w:rsidP="0033585D">
      <w:pPr>
        <w:snapToGrid w:val="0"/>
        <w:spacing w:line="360" w:lineRule="auto"/>
        <w:ind w:firstLineChars="200" w:firstLine="420"/>
        <w:rPr>
          <w:bCs/>
          <w:szCs w:val="21"/>
        </w:rPr>
      </w:pPr>
      <w:r w:rsidRPr="00A47F5D">
        <w:rPr>
          <w:bCs/>
          <w:szCs w:val="21"/>
        </w:rPr>
        <w:t>7</w:t>
      </w:r>
      <w:r w:rsidRPr="00A47F5D">
        <w:rPr>
          <w:bCs/>
          <w:szCs w:val="21"/>
        </w:rPr>
        <w:t>、基金托管人每月与基金管理人就基金的会计核算、报表编制等进行核对并以书面方式确认。</w:t>
      </w:r>
    </w:p>
    <w:p w:rsidR="0033585D" w:rsidRPr="00720E63" w:rsidRDefault="0033585D" w:rsidP="0033585D">
      <w:pPr>
        <w:snapToGrid w:val="0"/>
        <w:spacing w:line="360" w:lineRule="auto"/>
        <w:ind w:firstLineChars="200" w:firstLine="420"/>
        <w:rPr>
          <w:rFonts w:ascii="宋体" w:hAnsi="宋体"/>
          <w:bCs/>
          <w:szCs w:val="21"/>
        </w:rPr>
      </w:pPr>
    </w:p>
    <w:p w:rsidR="0033585D" w:rsidRPr="00720E63" w:rsidRDefault="0033585D" w:rsidP="0033585D">
      <w:pPr>
        <w:snapToGrid w:val="0"/>
        <w:spacing w:line="360" w:lineRule="auto"/>
        <w:ind w:firstLineChars="200" w:firstLine="422"/>
        <w:rPr>
          <w:rFonts w:ascii="宋体" w:hAnsi="宋体"/>
          <w:b/>
          <w:bCs/>
          <w:szCs w:val="21"/>
        </w:rPr>
      </w:pPr>
      <w:r w:rsidRPr="00720E63">
        <w:rPr>
          <w:rFonts w:ascii="宋体" w:hAnsi="宋体"/>
          <w:b/>
          <w:bCs/>
          <w:szCs w:val="21"/>
        </w:rPr>
        <w:t>二、基金的年度审计</w:t>
      </w:r>
    </w:p>
    <w:p w:rsidR="0033585D" w:rsidRPr="00A47F5D" w:rsidRDefault="0033585D" w:rsidP="0033585D">
      <w:pPr>
        <w:snapToGrid w:val="0"/>
        <w:spacing w:line="360" w:lineRule="auto"/>
        <w:ind w:firstLineChars="200" w:firstLine="420"/>
        <w:rPr>
          <w:bCs/>
          <w:szCs w:val="21"/>
        </w:rPr>
      </w:pPr>
      <w:r w:rsidRPr="00A47F5D">
        <w:rPr>
          <w:bCs/>
          <w:szCs w:val="21"/>
        </w:rPr>
        <w:t>1</w:t>
      </w:r>
      <w:r w:rsidRPr="00A47F5D">
        <w:rPr>
          <w:bCs/>
          <w:szCs w:val="21"/>
        </w:rPr>
        <w:t>、基金管理人聘请与基金管理人、基金托管人相互独立的具有证券从业资格的会计师事务所及其注册会计师对本基金的年度财务报表进行审计。</w:t>
      </w:r>
    </w:p>
    <w:p w:rsidR="0033585D" w:rsidRPr="00A47F5D" w:rsidRDefault="0033585D" w:rsidP="0033585D">
      <w:pPr>
        <w:snapToGrid w:val="0"/>
        <w:spacing w:line="360" w:lineRule="auto"/>
        <w:ind w:firstLineChars="200" w:firstLine="420"/>
        <w:rPr>
          <w:bCs/>
          <w:szCs w:val="21"/>
        </w:rPr>
      </w:pPr>
      <w:r w:rsidRPr="00A47F5D">
        <w:rPr>
          <w:bCs/>
          <w:szCs w:val="21"/>
        </w:rPr>
        <w:t>2</w:t>
      </w:r>
      <w:r w:rsidRPr="00A47F5D">
        <w:rPr>
          <w:bCs/>
          <w:szCs w:val="21"/>
        </w:rPr>
        <w:t>、会计师事务所更换经办注册会计师，应事先征得基金管理人同意。</w:t>
      </w:r>
    </w:p>
    <w:p w:rsidR="0033585D" w:rsidRPr="00A47F5D" w:rsidRDefault="0033585D" w:rsidP="0033585D">
      <w:pPr>
        <w:snapToGrid w:val="0"/>
        <w:spacing w:line="360" w:lineRule="auto"/>
        <w:ind w:firstLineChars="200" w:firstLine="420"/>
        <w:rPr>
          <w:bCs/>
          <w:szCs w:val="21"/>
        </w:rPr>
      </w:pPr>
      <w:r w:rsidRPr="00A47F5D">
        <w:rPr>
          <w:bCs/>
          <w:szCs w:val="21"/>
        </w:rPr>
        <w:t>3</w:t>
      </w:r>
      <w:r w:rsidRPr="00A47F5D">
        <w:rPr>
          <w:bCs/>
          <w:szCs w:val="21"/>
        </w:rPr>
        <w:t>、基金管理人认为有充足理由更换会计师事务所，须通报基金托管人。更换会计师事务所需在</w:t>
      </w:r>
      <w:r w:rsidRPr="00A47F5D">
        <w:rPr>
          <w:bCs/>
          <w:szCs w:val="21"/>
        </w:rPr>
        <w:t>2</w:t>
      </w:r>
      <w:r w:rsidRPr="00A47F5D">
        <w:rPr>
          <w:bCs/>
          <w:szCs w:val="21"/>
        </w:rPr>
        <w:t>个工作日内在</w:t>
      </w:r>
      <w:r w:rsidRPr="00A47F5D">
        <w:rPr>
          <w:rFonts w:hint="eastAsia"/>
          <w:bCs/>
          <w:szCs w:val="21"/>
        </w:rPr>
        <w:t>指定媒</w:t>
      </w:r>
      <w:r>
        <w:rPr>
          <w:rFonts w:hint="eastAsia"/>
          <w:bCs/>
          <w:szCs w:val="21"/>
        </w:rPr>
        <w:t>介</w:t>
      </w:r>
      <w:r w:rsidRPr="00A47F5D">
        <w:rPr>
          <w:bCs/>
          <w:szCs w:val="21"/>
        </w:rPr>
        <w:t>公告并报中国证监会备案。</w:t>
      </w:r>
    </w:p>
    <w:p w:rsidR="0033585D" w:rsidRDefault="0033585D">
      <w:pPr>
        <w:widowControl/>
        <w:jc w:val="left"/>
        <w:rPr>
          <w:bCs/>
          <w:szCs w:val="21"/>
        </w:rPr>
      </w:pPr>
      <w:r>
        <w:rPr>
          <w:bCs/>
          <w:szCs w:val="21"/>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20" w:name="_Toc508280541"/>
      <w:r w:rsidRPr="00720E63">
        <w:rPr>
          <w:rFonts w:ascii="宋体" w:eastAsia="宋体" w:hAnsi="宋体" w:hint="eastAsia"/>
        </w:rPr>
        <w:lastRenderedPageBreak/>
        <w:t>基金的信息披露</w:t>
      </w:r>
      <w:bookmarkEnd w:id="20"/>
    </w:p>
    <w:p w:rsidR="0033585D" w:rsidRDefault="0033585D" w:rsidP="0033585D">
      <w:pPr>
        <w:snapToGrid w:val="0"/>
        <w:spacing w:line="360" w:lineRule="auto"/>
        <w:rPr>
          <w:bCs/>
          <w:szCs w:val="21"/>
        </w:rPr>
      </w:pPr>
    </w:p>
    <w:p w:rsidR="0033585D" w:rsidRDefault="0033585D" w:rsidP="0033585D">
      <w:pPr>
        <w:snapToGrid w:val="0"/>
        <w:spacing w:line="360" w:lineRule="auto"/>
        <w:ind w:firstLineChars="200" w:firstLine="420"/>
        <w:rPr>
          <w:bCs/>
          <w:szCs w:val="21"/>
        </w:rPr>
      </w:pPr>
      <w:r>
        <w:rPr>
          <w:bCs/>
          <w:szCs w:val="21"/>
        </w:rPr>
        <w:t>一、本基金的信息披露应符合《基金法》、《运作办法》、《信息披露办法》、《基金合同》及其他有关规定。</w:t>
      </w:r>
      <w:r>
        <w:rPr>
          <w:rFonts w:hint="eastAsia"/>
          <w:bCs/>
          <w:szCs w:val="21"/>
        </w:rPr>
        <w:t>相关法律法规关于信息披露的披露方式、披露内容、登载媒介、报备方式等规定发生变化时，本基金从其最新规定。</w:t>
      </w:r>
    </w:p>
    <w:p w:rsidR="0033585D" w:rsidRPr="00662CE7" w:rsidRDefault="0033585D" w:rsidP="0033585D">
      <w:pPr>
        <w:snapToGrid w:val="0"/>
        <w:spacing w:line="360" w:lineRule="auto"/>
        <w:ind w:firstLineChars="200" w:firstLine="420"/>
        <w:rPr>
          <w:bCs/>
          <w:szCs w:val="21"/>
        </w:rPr>
      </w:pPr>
    </w:p>
    <w:p w:rsidR="0033585D" w:rsidRDefault="0033585D" w:rsidP="0033585D">
      <w:pPr>
        <w:snapToGrid w:val="0"/>
        <w:spacing w:line="360" w:lineRule="auto"/>
        <w:ind w:firstLineChars="200" w:firstLine="420"/>
        <w:rPr>
          <w:bCs/>
          <w:szCs w:val="21"/>
        </w:rPr>
      </w:pPr>
      <w:r>
        <w:rPr>
          <w:bCs/>
          <w:szCs w:val="21"/>
        </w:rPr>
        <w:t>二、信息披露义务人</w:t>
      </w:r>
    </w:p>
    <w:p w:rsidR="0033585D" w:rsidRDefault="0033585D" w:rsidP="0033585D">
      <w:pPr>
        <w:snapToGrid w:val="0"/>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本基金信息披露义务人包括基金管理人、基金托管人、召集基金份额持有人大会的基金份额持有人等法律法规和中国证监会规定的自然人、法人和其他组织。</w:t>
      </w:r>
    </w:p>
    <w:p w:rsidR="0033585D" w:rsidRDefault="0033585D" w:rsidP="0033585D">
      <w:pPr>
        <w:snapToGrid w:val="0"/>
        <w:spacing w:line="360" w:lineRule="auto"/>
        <w:ind w:firstLineChars="200" w:firstLine="420"/>
        <w:rPr>
          <w:bCs/>
          <w:szCs w:val="21"/>
        </w:rPr>
      </w:pPr>
      <w:r>
        <w:rPr>
          <w:bCs/>
          <w:szCs w:val="21"/>
        </w:rPr>
        <w:t>本基金信息披露义务人按照法律法规和中国证监会的规定披露基金信息，并保证所披露信息的真实性、准确性和完整性。</w:t>
      </w:r>
    </w:p>
    <w:p w:rsidR="0033585D" w:rsidRDefault="0033585D" w:rsidP="0033585D">
      <w:pPr>
        <w:snapToGrid w:val="0"/>
        <w:spacing w:line="360" w:lineRule="auto"/>
        <w:ind w:firstLineChars="200" w:firstLine="420"/>
        <w:rPr>
          <w:bCs/>
          <w:szCs w:val="21"/>
        </w:rPr>
      </w:pPr>
      <w:r>
        <w:rPr>
          <w:bCs/>
          <w:szCs w:val="21"/>
        </w:rPr>
        <w:t>本基金信息披露义务人应当在中国证监会规定时间内，将应予披露的基金信息通过中国证监会指定的媒介披露，并保证基金投资</w:t>
      </w:r>
      <w:r>
        <w:rPr>
          <w:rFonts w:hint="eastAsia"/>
          <w:bCs/>
          <w:szCs w:val="21"/>
        </w:rPr>
        <w:t>人</w:t>
      </w:r>
      <w:r>
        <w:rPr>
          <w:bCs/>
          <w:szCs w:val="21"/>
        </w:rPr>
        <w:t>能够按照《基金合同》约定的时间和方式查阅或者复制公开披露的信息资料。</w:t>
      </w:r>
    </w:p>
    <w:p w:rsidR="0033585D" w:rsidRDefault="0033585D" w:rsidP="0033585D">
      <w:pPr>
        <w:snapToGrid w:val="0"/>
        <w:spacing w:line="360" w:lineRule="auto"/>
        <w:ind w:firstLineChars="200" w:firstLine="420"/>
        <w:rPr>
          <w:bCs/>
          <w:szCs w:val="21"/>
        </w:rPr>
      </w:pPr>
    </w:p>
    <w:p w:rsidR="0033585D" w:rsidRPr="0033585D" w:rsidRDefault="0033585D" w:rsidP="0033585D">
      <w:pPr>
        <w:snapToGrid w:val="0"/>
        <w:spacing w:line="360" w:lineRule="auto"/>
        <w:ind w:firstLineChars="200" w:firstLine="420"/>
        <w:rPr>
          <w:bCs/>
          <w:szCs w:val="21"/>
        </w:rPr>
      </w:pPr>
      <w:r w:rsidRPr="0033585D">
        <w:rPr>
          <w:bCs/>
          <w:szCs w:val="21"/>
        </w:rPr>
        <w:t>三、本基金信息披露义务人承诺公开披露的基金信息，不得有下列行为：</w:t>
      </w:r>
    </w:p>
    <w:p w:rsidR="0033585D" w:rsidRPr="0033585D" w:rsidRDefault="0033585D" w:rsidP="0033585D">
      <w:pPr>
        <w:snapToGrid w:val="0"/>
        <w:spacing w:line="360" w:lineRule="auto"/>
        <w:ind w:firstLineChars="200" w:firstLine="420"/>
        <w:rPr>
          <w:bCs/>
          <w:szCs w:val="21"/>
        </w:rPr>
      </w:pPr>
      <w:r w:rsidRPr="0033585D">
        <w:rPr>
          <w:bCs/>
          <w:szCs w:val="21"/>
        </w:rPr>
        <w:t>1</w:t>
      </w:r>
      <w:r w:rsidRPr="0033585D">
        <w:rPr>
          <w:bCs/>
          <w:szCs w:val="21"/>
        </w:rPr>
        <w:t>、虚假记载、误导性陈述或者重大遗漏；</w:t>
      </w:r>
    </w:p>
    <w:p w:rsidR="0033585D" w:rsidRPr="0033585D" w:rsidRDefault="0033585D" w:rsidP="0033585D">
      <w:pPr>
        <w:snapToGrid w:val="0"/>
        <w:spacing w:line="360" w:lineRule="auto"/>
        <w:ind w:firstLineChars="200" w:firstLine="420"/>
        <w:rPr>
          <w:bCs/>
          <w:szCs w:val="21"/>
        </w:rPr>
      </w:pPr>
      <w:r w:rsidRPr="0033585D">
        <w:rPr>
          <w:bCs/>
          <w:szCs w:val="21"/>
        </w:rPr>
        <w:t>2</w:t>
      </w:r>
      <w:r w:rsidRPr="0033585D">
        <w:rPr>
          <w:bCs/>
          <w:szCs w:val="21"/>
        </w:rPr>
        <w:t>、对证券投资业绩进行预测；</w:t>
      </w:r>
    </w:p>
    <w:p w:rsidR="0033585D" w:rsidRPr="0033585D" w:rsidRDefault="0033585D" w:rsidP="0033585D">
      <w:pPr>
        <w:snapToGrid w:val="0"/>
        <w:spacing w:line="360" w:lineRule="auto"/>
        <w:ind w:firstLineChars="200" w:firstLine="420"/>
        <w:rPr>
          <w:bCs/>
          <w:szCs w:val="21"/>
        </w:rPr>
      </w:pPr>
      <w:r w:rsidRPr="0033585D">
        <w:rPr>
          <w:bCs/>
          <w:szCs w:val="21"/>
        </w:rPr>
        <w:t>3</w:t>
      </w:r>
      <w:r w:rsidRPr="0033585D">
        <w:rPr>
          <w:bCs/>
          <w:szCs w:val="21"/>
        </w:rPr>
        <w:t>、违规承诺收益或者承担损失；</w:t>
      </w:r>
    </w:p>
    <w:p w:rsidR="0033585D" w:rsidRPr="0033585D" w:rsidRDefault="0033585D" w:rsidP="0033585D">
      <w:pPr>
        <w:snapToGrid w:val="0"/>
        <w:spacing w:line="360" w:lineRule="auto"/>
        <w:ind w:firstLineChars="200" w:firstLine="420"/>
        <w:rPr>
          <w:bCs/>
          <w:szCs w:val="21"/>
        </w:rPr>
      </w:pPr>
      <w:r w:rsidRPr="0033585D">
        <w:rPr>
          <w:bCs/>
          <w:szCs w:val="21"/>
        </w:rPr>
        <w:t>4</w:t>
      </w:r>
      <w:r w:rsidRPr="0033585D">
        <w:rPr>
          <w:bCs/>
          <w:szCs w:val="21"/>
        </w:rPr>
        <w:t>、诋毁其他基金管理人、基金托管人或者基金销售机构；</w:t>
      </w:r>
    </w:p>
    <w:p w:rsidR="0033585D" w:rsidRPr="0033585D" w:rsidRDefault="0033585D" w:rsidP="0033585D">
      <w:pPr>
        <w:snapToGrid w:val="0"/>
        <w:spacing w:line="360" w:lineRule="auto"/>
        <w:ind w:firstLineChars="200" w:firstLine="420"/>
        <w:rPr>
          <w:bCs/>
          <w:szCs w:val="21"/>
        </w:rPr>
      </w:pPr>
      <w:r w:rsidRPr="0033585D">
        <w:rPr>
          <w:bCs/>
          <w:szCs w:val="21"/>
        </w:rPr>
        <w:t>5</w:t>
      </w:r>
      <w:r w:rsidRPr="0033585D">
        <w:rPr>
          <w:bCs/>
          <w:szCs w:val="21"/>
        </w:rPr>
        <w:t>、登载任何自然人、法人或者其他组织的祝贺性、恭维性或推荐性的文字；</w:t>
      </w:r>
    </w:p>
    <w:p w:rsidR="0033585D" w:rsidRPr="0033585D" w:rsidRDefault="0033585D" w:rsidP="0033585D">
      <w:pPr>
        <w:snapToGrid w:val="0"/>
        <w:spacing w:line="360" w:lineRule="auto"/>
        <w:ind w:firstLineChars="200" w:firstLine="420"/>
        <w:rPr>
          <w:bCs/>
          <w:szCs w:val="21"/>
        </w:rPr>
      </w:pPr>
      <w:r w:rsidRPr="0033585D">
        <w:rPr>
          <w:bCs/>
          <w:szCs w:val="21"/>
        </w:rPr>
        <w:t>6</w:t>
      </w:r>
      <w:r w:rsidRPr="0033585D">
        <w:rPr>
          <w:bCs/>
          <w:szCs w:val="21"/>
        </w:rPr>
        <w:t>、中国证监会禁止的其他行为。</w:t>
      </w:r>
    </w:p>
    <w:p w:rsidR="0033585D" w:rsidRPr="0033585D" w:rsidRDefault="0033585D" w:rsidP="0033585D">
      <w:pPr>
        <w:snapToGrid w:val="0"/>
        <w:spacing w:line="360" w:lineRule="auto"/>
        <w:ind w:firstLineChars="200" w:firstLine="420"/>
        <w:rPr>
          <w:bCs/>
          <w:szCs w:val="21"/>
        </w:rPr>
      </w:pPr>
    </w:p>
    <w:p w:rsidR="0033585D" w:rsidRPr="0033585D" w:rsidRDefault="0033585D" w:rsidP="0033585D">
      <w:pPr>
        <w:snapToGrid w:val="0"/>
        <w:spacing w:line="360" w:lineRule="auto"/>
        <w:ind w:firstLineChars="200" w:firstLine="420"/>
        <w:rPr>
          <w:bCs/>
          <w:szCs w:val="21"/>
        </w:rPr>
      </w:pPr>
      <w:r w:rsidRPr="0033585D">
        <w:rPr>
          <w:bCs/>
          <w:szCs w:val="21"/>
        </w:rPr>
        <w:t>四、本基金公开披露的信息应采用中文文本。如同时采用外文文本的，基金信息披露义务人应保证两种文本的内容一致。两种文本发生歧义的，以中文文本为准。</w:t>
      </w:r>
    </w:p>
    <w:p w:rsidR="0033585D" w:rsidRPr="0033585D" w:rsidRDefault="0033585D" w:rsidP="0033585D">
      <w:pPr>
        <w:snapToGrid w:val="0"/>
        <w:spacing w:line="360" w:lineRule="auto"/>
        <w:ind w:firstLineChars="200" w:firstLine="420"/>
        <w:rPr>
          <w:bCs/>
          <w:szCs w:val="21"/>
        </w:rPr>
      </w:pPr>
      <w:r w:rsidRPr="0033585D">
        <w:rPr>
          <w:bCs/>
          <w:szCs w:val="21"/>
        </w:rPr>
        <w:t>本基金公开披露的信息采用阿拉伯数字；除特别说明外，货币单位为人民币元。</w:t>
      </w:r>
    </w:p>
    <w:p w:rsidR="0033585D" w:rsidRPr="0033585D" w:rsidRDefault="0033585D" w:rsidP="0033585D">
      <w:pPr>
        <w:snapToGrid w:val="0"/>
        <w:spacing w:line="360" w:lineRule="auto"/>
        <w:ind w:firstLineChars="200" w:firstLine="420"/>
        <w:rPr>
          <w:bCs/>
          <w:szCs w:val="21"/>
        </w:rPr>
      </w:pPr>
    </w:p>
    <w:p w:rsidR="0033585D" w:rsidRPr="0033585D" w:rsidRDefault="0033585D" w:rsidP="0033585D">
      <w:pPr>
        <w:snapToGrid w:val="0"/>
        <w:spacing w:line="360" w:lineRule="auto"/>
        <w:ind w:firstLineChars="200" w:firstLine="420"/>
        <w:rPr>
          <w:bCs/>
          <w:szCs w:val="21"/>
        </w:rPr>
      </w:pPr>
      <w:r w:rsidRPr="0033585D">
        <w:rPr>
          <w:bCs/>
          <w:szCs w:val="21"/>
        </w:rPr>
        <w:t>五、公开披露的基金信息</w:t>
      </w:r>
    </w:p>
    <w:p w:rsidR="0033585D" w:rsidRPr="0033585D" w:rsidRDefault="0033585D" w:rsidP="0033585D">
      <w:pPr>
        <w:snapToGrid w:val="0"/>
        <w:spacing w:line="360" w:lineRule="auto"/>
        <w:ind w:firstLineChars="200" w:firstLine="420"/>
        <w:rPr>
          <w:bCs/>
          <w:szCs w:val="21"/>
        </w:rPr>
      </w:pPr>
      <w:r w:rsidRPr="0033585D">
        <w:rPr>
          <w:bCs/>
          <w:szCs w:val="21"/>
        </w:rPr>
        <w:t>公开披露的基金信息包括：</w:t>
      </w:r>
    </w:p>
    <w:p w:rsidR="0033585D" w:rsidRPr="0033585D" w:rsidRDefault="0033585D" w:rsidP="0033585D">
      <w:pPr>
        <w:snapToGrid w:val="0"/>
        <w:spacing w:line="360" w:lineRule="auto"/>
        <w:ind w:firstLineChars="200" w:firstLine="420"/>
        <w:rPr>
          <w:bCs/>
          <w:szCs w:val="21"/>
        </w:rPr>
      </w:pPr>
      <w:r w:rsidRPr="0033585D">
        <w:rPr>
          <w:bCs/>
          <w:szCs w:val="21"/>
        </w:rPr>
        <w:t>（一）基金招募说明书、《基金合同》、基金托管协议</w:t>
      </w:r>
    </w:p>
    <w:p w:rsidR="0033585D" w:rsidRPr="0033585D" w:rsidRDefault="0033585D" w:rsidP="0033585D">
      <w:pPr>
        <w:snapToGrid w:val="0"/>
        <w:spacing w:line="360" w:lineRule="auto"/>
        <w:ind w:firstLineChars="200" w:firstLine="420"/>
        <w:rPr>
          <w:bCs/>
          <w:szCs w:val="21"/>
        </w:rPr>
      </w:pPr>
      <w:r w:rsidRPr="0033585D">
        <w:rPr>
          <w:bCs/>
          <w:szCs w:val="21"/>
        </w:rPr>
        <w:t>1</w:t>
      </w:r>
      <w:r w:rsidRPr="0033585D">
        <w:rPr>
          <w:bCs/>
          <w:szCs w:val="21"/>
        </w:rPr>
        <w:t>、《基金合同》是界定《基金合同》当事人的各项权利、义务关系，明确基金份额持有人大会召开的规则及具体程序，说明基金产品的特性等涉及基金投资</w:t>
      </w:r>
      <w:r w:rsidRPr="0033585D">
        <w:rPr>
          <w:rFonts w:hint="eastAsia"/>
          <w:bCs/>
          <w:szCs w:val="21"/>
        </w:rPr>
        <w:t>人</w:t>
      </w:r>
      <w:r w:rsidRPr="0033585D">
        <w:rPr>
          <w:bCs/>
          <w:szCs w:val="21"/>
        </w:rPr>
        <w:t>重大利益的事项的法律文件。</w:t>
      </w:r>
    </w:p>
    <w:p w:rsidR="0033585D" w:rsidRPr="0033585D" w:rsidRDefault="0033585D" w:rsidP="0033585D">
      <w:pPr>
        <w:snapToGrid w:val="0"/>
        <w:spacing w:line="360" w:lineRule="auto"/>
        <w:ind w:firstLineChars="200" w:firstLine="420"/>
        <w:rPr>
          <w:bCs/>
          <w:szCs w:val="21"/>
        </w:rPr>
      </w:pPr>
      <w:r w:rsidRPr="0033585D">
        <w:rPr>
          <w:bCs/>
          <w:szCs w:val="21"/>
        </w:rPr>
        <w:t>2</w:t>
      </w:r>
      <w:r w:rsidRPr="0033585D">
        <w:rPr>
          <w:bCs/>
          <w:szCs w:val="21"/>
        </w:rPr>
        <w:t>、基金招募说明书应当最大限度地披露影响基金投资</w:t>
      </w:r>
      <w:r w:rsidRPr="0033585D">
        <w:rPr>
          <w:rFonts w:hint="eastAsia"/>
          <w:bCs/>
          <w:szCs w:val="21"/>
        </w:rPr>
        <w:t>人</w:t>
      </w:r>
      <w:r w:rsidRPr="0033585D">
        <w:rPr>
          <w:bCs/>
          <w:szCs w:val="21"/>
        </w:rPr>
        <w:t>决策的全部事项，说明基金认</w:t>
      </w:r>
      <w:r w:rsidRPr="0033585D">
        <w:rPr>
          <w:bCs/>
          <w:szCs w:val="21"/>
        </w:rPr>
        <w:lastRenderedPageBreak/>
        <w:t>购、申购和赎回安排、基金投资、基金产品特性、风险揭示、信息披露及基金份额持有人服务等内容。《基金合同》生效后，基金管理人在每</w:t>
      </w:r>
      <w:r w:rsidRPr="0033585D">
        <w:rPr>
          <w:bCs/>
          <w:szCs w:val="21"/>
        </w:rPr>
        <w:t>6</w:t>
      </w:r>
      <w:r w:rsidRPr="0033585D">
        <w:rPr>
          <w:bCs/>
          <w:szCs w:val="21"/>
        </w:rPr>
        <w:t>个月结束之日起</w:t>
      </w:r>
      <w:r w:rsidRPr="0033585D">
        <w:rPr>
          <w:bCs/>
          <w:szCs w:val="21"/>
        </w:rPr>
        <w:t>45</w:t>
      </w:r>
      <w:r w:rsidRPr="0033585D">
        <w:rPr>
          <w:bCs/>
          <w:szCs w:val="21"/>
        </w:rPr>
        <w:t>日内，更新招募说明书并登载在网站上，将更新后的招募说明书摘要登载在指定媒介上；基金管理人在公告的</w:t>
      </w:r>
      <w:r w:rsidRPr="0033585D">
        <w:rPr>
          <w:bCs/>
          <w:szCs w:val="21"/>
        </w:rPr>
        <w:t>15</w:t>
      </w:r>
      <w:r w:rsidRPr="0033585D">
        <w:rPr>
          <w:bCs/>
          <w:szCs w:val="21"/>
        </w:rPr>
        <w:t>日前向主要办公场所所在地的中国证监会派出机构报送更新的招募说明书，并就有关更新内容提供说明。</w:t>
      </w:r>
    </w:p>
    <w:p w:rsidR="0033585D" w:rsidRPr="0033585D" w:rsidRDefault="0033585D" w:rsidP="0033585D">
      <w:pPr>
        <w:snapToGrid w:val="0"/>
        <w:spacing w:line="360" w:lineRule="auto"/>
        <w:ind w:firstLineChars="200" w:firstLine="420"/>
        <w:rPr>
          <w:bCs/>
          <w:szCs w:val="21"/>
        </w:rPr>
      </w:pPr>
      <w:r w:rsidRPr="0033585D">
        <w:rPr>
          <w:rFonts w:hint="eastAsia"/>
          <w:bCs/>
          <w:szCs w:val="21"/>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rsidR="0033585D" w:rsidRPr="0033585D" w:rsidRDefault="0033585D" w:rsidP="0033585D">
      <w:pPr>
        <w:snapToGrid w:val="0"/>
        <w:spacing w:line="360" w:lineRule="auto"/>
        <w:ind w:firstLineChars="200" w:firstLine="420"/>
        <w:rPr>
          <w:bCs/>
          <w:szCs w:val="21"/>
        </w:rPr>
      </w:pPr>
      <w:r w:rsidRPr="0033585D">
        <w:rPr>
          <w:bCs/>
          <w:szCs w:val="21"/>
        </w:rPr>
        <w:t>3</w:t>
      </w:r>
      <w:r w:rsidRPr="0033585D">
        <w:rPr>
          <w:bCs/>
          <w:szCs w:val="21"/>
        </w:rPr>
        <w:t>、基金托管协议是界定基金托管人和基金管理人在基金财产保管及基金运作监督等活动中的权利、义务关系的法律文件。</w:t>
      </w:r>
    </w:p>
    <w:p w:rsidR="0033585D" w:rsidRPr="0033585D" w:rsidRDefault="0033585D" w:rsidP="0033585D">
      <w:pPr>
        <w:snapToGrid w:val="0"/>
        <w:spacing w:line="360" w:lineRule="auto"/>
        <w:ind w:firstLineChars="200" w:firstLine="420"/>
        <w:rPr>
          <w:bCs/>
          <w:szCs w:val="21"/>
        </w:rPr>
      </w:pPr>
      <w:r w:rsidRPr="0033585D">
        <w:rPr>
          <w:bCs/>
          <w:szCs w:val="21"/>
        </w:rPr>
        <w:t>基金募集申请经中国证监会</w:t>
      </w:r>
      <w:r w:rsidRPr="0033585D">
        <w:rPr>
          <w:rFonts w:hint="eastAsia"/>
          <w:bCs/>
          <w:szCs w:val="21"/>
        </w:rPr>
        <w:t>注册</w:t>
      </w:r>
      <w:r w:rsidRPr="0033585D">
        <w:rPr>
          <w:bCs/>
          <w:szCs w:val="21"/>
        </w:rPr>
        <w:t>后，基金管理人在基金份额发售的</w:t>
      </w:r>
      <w:r w:rsidRPr="0033585D">
        <w:rPr>
          <w:bCs/>
          <w:szCs w:val="21"/>
        </w:rPr>
        <w:t>3</w:t>
      </w:r>
      <w:r w:rsidRPr="0033585D">
        <w:rPr>
          <w:bCs/>
          <w:szCs w:val="21"/>
        </w:rPr>
        <w:t>日前，将基金招募说明书、《基金合同》摘要登载在指定媒介上；基金管理人、基金托管人应当将《基金合同》、基金托管协议登载在网站上。</w:t>
      </w:r>
    </w:p>
    <w:p w:rsidR="0033585D" w:rsidRPr="0033585D" w:rsidRDefault="0033585D" w:rsidP="0033585D">
      <w:pPr>
        <w:snapToGrid w:val="0"/>
        <w:spacing w:line="360" w:lineRule="auto"/>
        <w:ind w:firstLineChars="200" w:firstLine="420"/>
        <w:rPr>
          <w:bCs/>
          <w:szCs w:val="21"/>
        </w:rPr>
      </w:pPr>
      <w:r w:rsidRPr="0033585D">
        <w:rPr>
          <w:bCs/>
          <w:szCs w:val="21"/>
        </w:rPr>
        <w:t>（二）基金份额发售公告</w:t>
      </w:r>
    </w:p>
    <w:p w:rsidR="0033585D" w:rsidRPr="0033585D" w:rsidRDefault="0033585D" w:rsidP="0033585D">
      <w:pPr>
        <w:snapToGrid w:val="0"/>
        <w:spacing w:line="360" w:lineRule="auto"/>
        <w:ind w:firstLineChars="200" w:firstLine="420"/>
        <w:rPr>
          <w:bCs/>
          <w:szCs w:val="21"/>
        </w:rPr>
      </w:pPr>
      <w:r w:rsidRPr="0033585D">
        <w:rPr>
          <w:bCs/>
          <w:szCs w:val="21"/>
        </w:rPr>
        <w:t>基金管理人应当就基金份额发售的具体事宜编制基金份额发售公告，并在披露招募说明书的当日登载于指定媒介上。</w:t>
      </w:r>
    </w:p>
    <w:p w:rsidR="0033585D" w:rsidRPr="0033585D" w:rsidRDefault="0033585D" w:rsidP="0033585D">
      <w:pPr>
        <w:snapToGrid w:val="0"/>
        <w:spacing w:line="360" w:lineRule="auto"/>
        <w:ind w:firstLineChars="200" w:firstLine="420"/>
        <w:rPr>
          <w:bCs/>
          <w:szCs w:val="21"/>
        </w:rPr>
      </w:pPr>
      <w:r w:rsidRPr="0033585D">
        <w:rPr>
          <w:bCs/>
          <w:szCs w:val="21"/>
        </w:rPr>
        <w:t>（三）《基金合同》生效公告</w:t>
      </w:r>
    </w:p>
    <w:p w:rsidR="0033585D" w:rsidRPr="0033585D" w:rsidRDefault="0033585D" w:rsidP="0033585D">
      <w:pPr>
        <w:snapToGrid w:val="0"/>
        <w:spacing w:line="360" w:lineRule="auto"/>
        <w:ind w:firstLineChars="200" w:firstLine="420"/>
        <w:rPr>
          <w:bCs/>
          <w:szCs w:val="21"/>
        </w:rPr>
      </w:pPr>
      <w:r w:rsidRPr="0033585D">
        <w:rPr>
          <w:bCs/>
          <w:szCs w:val="21"/>
        </w:rPr>
        <w:t>基金管理人应当在收到中国证监会确认文件的次日在指定媒介上登载《基金合同》生效公告。</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基金管理人应当按照相关法律法规的规定在《基金合同》生效公告中披露基金管理人固有资金、基金管理人高级管理人员、基金经理以及基金管理人股东持有基金的份额。</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（四）基金份额上市交易公告书</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基金份额获准在证券交易所上市交易的，基金管理人应当在基金上市日前至少</w:t>
      </w:r>
      <w:r w:rsidRPr="0033585D">
        <w:rPr>
          <w:rFonts w:hint="eastAsia"/>
          <w:bCs/>
          <w:szCs w:val="21"/>
        </w:rPr>
        <w:t>3</w:t>
      </w:r>
      <w:r w:rsidRPr="0033585D">
        <w:rPr>
          <w:rFonts w:hint="eastAsia"/>
          <w:bCs/>
          <w:szCs w:val="21"/>
        </w:rPr>
        <w:t>个工作日，将基金份额上市交易公告书登载在指定媒介上。</w:t>
      </w:r>
    </w:p>
    <w:p w:rsidR="0033585D" w:rsidRPr="0033585D" w:rsidRDefault="0033585D" w:rsidP="0033585D">
      <w:pPr>
        <w:snapToGrid w:val="0"/>
        <w:spacing w:line="360" w:lineRule="auto"/>
        <w:ind w:firstLineChars="200" w:firstLine="420"/>
        <w:rPr>
          <w:bCs/>
          <w:szCs w:val="21"/>
        </w:rPr>
      </w:pPr>
      <w:r w:rsidRPr="0033585D">
        <w:rPr>
          <w:bCs/>
          <w:szCs w:val="21"/>
        </w:rPr>
        <w:t>（</w:t>
      </w:r>
      <w:r w:rsidRPr="0033585D">
        <w:rPr>
          <w:rFonts w:hint="eastAsia"/>
          <w:bCs/>
          <w:szCs w:val="21"/>
        </w:rPr>
        <w:t>五</w:t>
      </w:r>
      <w:r w:rsidRPr="0033585D">
        <w:rPr>
          <w:bCs/>
          <w:szCs w:val="21"/>
        </w:rPr>
        <w:t>）基金资产净值、基金份额净值</w:t>
      </w:r>
    </w:p>
    <w:p w:rsidR="0033585D" w:rsidRPr="0033585D" w:rsidRDefault="0033585D" w:rsidP="0033585D">
      <w:pPr>
        <w:snapToGrid w:val="0"/>
        <w:spacing w:line="360" w:lineRule="auto"/>
        <w:ind w:firstLineChars="200" w:firstLine="420"/>
        <w:rPr>
          <w:bCs/>
          <w:szCs w:val="21"/>
        </w:rPr>
      </w:pPr>
      <w:r w:rsidRPr="0033585D">
        <w:rPr>
          <w:bCs/>
          <w:szCs w:val="21"/>
        </w:rPr>
        <w:t>《基金合同》生效后，</w:t>
      </w:r>
      <w:r w:rsidRPr="0033585D">
        <w:rPr>
          <w:rFonts w:hint="eastAsia"/>
          <w:bCs/>
          <w:szCs w:val="21"/>
        </w:rPr>
        <w:t>基金上市交易前，</w:t>
      </w:r>
      <w:r w:rsidRPr="0033585D">
        <w:rPr>
          <w:bCs/>
          <w:szCs w:val="21"/>
        </w:rPr>
        <w:t>基金管理人应当至少每周公告一次基金资产净值和基金份额净值。</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基金上市交易后，</w:t>
      </w:r>
      <w:r w:rsidRPr="0033585D">
        <w:rPr>
          <w:bCs/>
          <w:szCs w:val="21"/>
        </w:rPr>
        <w:t>基金管理人应当在每个</w:t>
      </w:r>
      <w:r w:rsidRPr="0033585D">
        <w:rPr>
          <w:rFonts w:hint="eastAsia"/>
          <w:bCs/>
          <w:szCs w:val="21"/>
        </w:rPr>
        <w:t>工作日</w:t>
      </w:r>
      <w:r w:rsidRPr="0033585D">
        <w:rPr>
          <w:bCs/>
          <w:szCs w:val="21"/>
        </w:rPr>
        <w:t>的次日，通过网站、基金份额发售网点以及其他媒介，披露</w:t>
      </w:r>
      <w:r w:rsidRPr="0033585D">
        <w:rPr>
          <w:rFonts w:hint="eastAsia"/>
          <w:bCs/>
          <w:szCs w:val="21"/>
        </w:rPr>
        <w:t>工作日</w:t>
      </w:r>
      <w:r w:rsidRPr="0033585D">
        <w:rPr>
          <w:bCs/>
          <w:szCs w:val="21"/>
        </w:rPr>
        <w:t>的基金份额净值和基金份额累计净值。</w:t>
      </w:r>
    </w:p>
    <w:p w:rsidR="0033585D" w:rsidRPr="0033585D" w:rsidRDefault="0033585D" w:rsidP="0033585D">
      <w:pPr>
        <w:snapToGrid w:val="0"/>
        <w:spacing w:line="360" w:lineRule="auto"/>
        <w:ind w:firstLineChars="200" w:firstLine="420"/>
        <w:rPr>
          <w:bCs/>
          <w:szCs w:val="21"/>
        </w:rPr>
      </w:pPr>
      <w:r w:rsidRPr="0033585D">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3585D" w:rsidRPr="0033585D" w:rsidRDefault="0033585D" w:rsidP="0033585D">
      <w:pPr>
        <w:snapToGrid w:val="0"/>
        <w:spacing w:line="360" w:lineRule="auto"/>
        <w:ind w:firstLineChars="200" w:firstLine="420"/>
        <w:rPr>
          <w:bCs/>
          <w:szCs w:val="21"/>
        </w:rPr>
      </w:pPr>
      <w:r w:rsidRPr="0033585D">
        <w:rPr>
          <w:bCs/>
          <w:szCs w:val="21"/>
        </w:rPr>
        <w:t>（</w:t>
      </w:r>
      <w:r w:rsidRPr="0033585D">
        <w:rPr>
          <w:rFonts w:hint="eastAsia"/>
          <w:bCs/>
          <w:szCs w:val="21"/>
        </w:rPr>
        <w:t>六</w:t>
      </w:r>
      <w:r w:rsidRPr="0033585D">
        <w:rPr>
          <w:bCs/>
          <w:szCs w:val="21"/>
        </w:rPr>
        <w:t>）基金份额申购、赎回价格</w:t>
      </w:r>
    </w:p>
    <w:p w:rsidR="0033585D" w:rsidRPr="0033585D" w:rsidRDefault="0033585D" w:rsidP="0033585D">
      <w:pPr>
        <w:snapToGrid w:val="0"/>
        <w:spacing w:line="360" w:lineRule="auto"/>
        <w:ind w:firstLineChars="200" w:firstLine="420"/>
        <w:rPr>
          <w:bCs/>
          <w:szCs w:val="21"/>
        </w:rPr>
      </w:pPr>
      <w:r w:rsidRPr="0033585D">
        <w:rPr>
          <w:bCs/>
          <w:szCs w:val="21"/>
        </w:rPr>
        <w:t>基金管理人应当在《基金合同》、招募说明书等信息披露文件上载明基金份额申购、赎</w:t>
      </w:r>
      <w:r w:rsidRPr="0033585D">
        <w:rPr>
          <w:bCs/>
          <w:szCs w:val="21"/>
        </w:rPr>
        <w:lastRenderedPageBreak/>
        <w:t>回价格的计算方式及有关申购、赎回费率，并保证投资</w:t>
      </w:r>
      <w:r w:rsidRPr="0033585D">
        <w:rPr>
          <w:rFonts w:hint="eastAsia"/>
          <w:bCs/>
          <w:szCs w:val="21"/>
        </w:rPr>
        <w:t>人</w:t>
      </w:r>
      <w:r w:rsidRPr="0033585D">
        <w:rPr>
          <w:bCs/>
          <w:szCs w:val="21"/>
        </w:rPr>
        <w:t>能够在基金份额发售网点查阅或者复制前述信息资料。</w:t>
      </w:r>
    </w:p>
    <w:p w:rsidR="0033585D" w:rsidRPr="0033585D" w:rsidRDefault="0033585D" w:rsidP="0033585D">
      <w:pPr>
        <w:snapToGrid w:val="0"/>
        <w:spacing w:line="360" w:lineRule="auto"/>
        <w:ind w:firstLineChars="200" w:firstLine="420"/>
        <w:rPr>
          <w:bCs/>
          <w:szCs w:val="21"/>
        </w:rPr>
      </w:pPr>
      <w:r w:rsidRPr="0033585D">
        <w:rPr>
          <w:bCs/>
          <w:szCs w:val="21"/>
        </w:rPr>
        <w:t>（</w:t>
      </w:r>
      <w:r w:rsidRPr="0033585D">
        <w:rPr>
          <w:rFonts w:hint="eastAsia"/>
          <w:bCs/>
          <w:szCs w:val="21"/>
        </w:rPr>
        <w:t>七</w:t>
      </w:r>
      <w:r w:rsidRPr="0033585D">
        <w:rPr>
          <w:bCs/>
          <w:szCs w:val="21"/>
        </w:rPr>
        <w:t>）基金定期报告，包括基金年度报告、基金半年度报告和基金季度报告</w:t>
      </w:r>
    </w:p>
    <w:p w:rsidR="0033585D" w:rsidRPr="0033585D" w:rsidRDefault="0033585D" w:rsidP="0033585D">
      <w:pPr>
        <w:snapToGrid w:val="0"/>
        <w:spacing w:line="360" w:lineRule="auto"/>
        <w:ind w:firstLineChars="200" w:firstLine="420"/>
        <w:rPr>
          <w:bCs/>
          <w:szCs w:val="21"/>
        </w:rPr>
      </w:pPr>
      <w:r w:rsidRPr="0033585D">
        <w:rPr>
          <w:bCs/>
          <w:szCs w:val="21"/>
        </w:rPr>
        <w:t>基金管理人应当在每年结束之日起</w:t>
      </w:r>
      <w:r w:rsidRPr="0033585D">
        <w:rPr>
          <w:bCs/>
          <w:szCs w:val="21"/>
        </w:rPr>
        <w:t>90</w:t>
      </w:r>
      <w:r w:rsidRPr="0033585D">
        <w:rPr>
          <w:bCs/>
          <w:szCs w:val="21"/>
        </w:rPr>
        <w:t>日内，编制完成基金年度报告，并将年度报告正文登载于网站上，将年度报告摘要登载在指定媒介上。基金年度报告的财务会计报告应当经过审计。</w:t>
      </w:r>
    </w:p>
    <w:p w:rsidR="0033585D" w:rsidRPr="0033585D" w:rsidRDefault="0033585D" w:rsidP="0033585D">
      <w:pPr>
        <w:snapToGrid w:val="0"/>
        <w:spacing w:line="360" w:lineRule="auto"/>
        <w:ind w:firstLineChars="200" w:firstLine="420"/>
        <w:rPr>
          <w:bCs/>
          <w:szCs w:val="21"/>
        </w:rPr>
      </w:pPr>
      <w:r w:rsidRPr="0033585D">
        <w:rPr>
          <w:bCs/>
          <w:szCs w:val="21"/>
        </w:rPr>
        <w:t>基金管理人应当在上半年结束之日起</w:t>
      </w:r>
      <w:r w:rsidRPr="0033585D">
        <w:rPr>
          <w:bCs/>
          <w:szCs w:val="21"/>
        </w:rPr>
        <w:t>60</w:t>
      </w:r>
      <w:r w:rsidRPr="0033585D">
        <w:rPr>
          <w:bCs/>
          <w:szCs w:val="21"/>
        </w:rPr>
        <w:t>日内，编制完成基金半年度报告，并将半年度报告正文登载在网站上，将半年度报告摘要登载在指定媒介上。</w:t>
      </w:r>
    </w:p>
    <w:p w:rsidR="0033585D" w:rsidRPr="0033585D" w:rsidRDefault="0033585D" w:rsidP="0033585D">
      <w:pPr>
        <w:snapToGrid w:val="0"/>
        <w:spacing w:line="360" w:lineRule="auto"/>
        <w:ind w:firstLineChars="200" w:firstLine="420"/>
        <w:rPr>
          <w:bCs/>
          <w:szCs w:val="21"/>
        </w:rPr>
      </w:pPr>
      <w:r w:rsidRPr="0033585D">
        <w:rPr>
          <w:bCs/>
          <w:szCs w:val="21"/>
        </w:rPr>
        <w:t>基金管理人应当在每个季度结束之日起</w:t>
      </w:r>
      <w:r w:rsidRPr="0033585D">
        <w:rPr>
          <w:bCs/>
          <w:szCs w:val="21"/>
        </w:rPr>
        <w:t>15</w:t>
      </w:r>
      <w:r w:rsidRPr="0033585D">
        <w:rPr>
          <w:bCs/>
          <w:szCs w:val="21"/>
        </w:rPr>
        <w:t>个工作日内，编制完成基金季度报告，并将季度报告登载在指定媒介上。</w:t>
      </w:r>
    </w:p>
    <w:p w:rsidR="0033585D" w:rsidRPr="0033585D" w:rsidRDefault="0033585D" w:rsidP="0033585D">
      <w:pPr>
        <w:snapToGrid w:val="0"/>
        <w:spacing w:line="360" w:lineRule="auto"/>
        <w:ind w:firstLineChars="200" w:firstLine="420"/>
        <w:rPr>
          <w:bCs/>
          <w:szCs w:val="21"/>
        </w:rPr>
      </w:pPr>
      <w:r w:rsidRPr="0033585D">
        <w:rPr>
          <w:bCs/>
          <w:szCs w:val="21"/>
        </w:rPr>
        <w:t>《基金合同》生效不足</w:t>
      </w:r>
      <w:r w:rsidRPr="0033585D">
        <w:rPr>
          <w:bCs/>
          <w:szCs w:val="21"/>
        </w:rPr>
        <w:t>2</w:t>
      </w:r>
      <w:r w:rsidRPr="0033585D">
        <w:rPr>
          <w:bCs/>
          <w:szCs w:val="21"/>
        </w:rPr>
        <w:t>个月的，基金管理人可以不编制当期季度报告、半年度报告或者年度报告。</w:t>
      </w:r>
    </w:p>
    <w:p w:rsidR="0033585D" w:rsidRPr="0033585D" w:rsidRDefault="0033585D" w:rsidP="0033585D">
      <w:pPr>
        <w:snapToGrid w:val="0"/>
        <w:spacing w:line="360" w:lineRule="auto"/>
        <w:ind w:firstLineChars="200" w:firstLine="420"/>
        <w:rPr>
          <w:bCs/>
          <w:szCs w:val="21"/>
        </w:rPr>
      </w:pPr>
      <w:r w:rsidRPr="0033585D">
        <w:rPr>
          <w:bCs/>
          <w:szCs w:val="21"/>
        </w:rPr>
        <w:t>基金定期报告在公开披露的第</w:t>
      </w:r>
      <w:r w:rsidRPr="0033585D">
        <w:rPr>
          <w:bCs/>
          <w:szCs w:val="21"/>
        </w:rPr>
        <w:t>2</w:t>
      </w:r>
      <w:r w:rsidRPr="0033585D">
        <w:rPr>
          <w:bCs/>
          <w:szCs w:val="21"/>
        </w:rPr>
        <w:t>个工作日，分别报中国证监会和基金管理人主要办公场所所在地中国证监会派出机构备案。报备应当采用电子文本</w:t>
      </w:r>
      <w:r w:rsidRPr="0033585D">
        <w:rPr>
          <w:rFonts w:hint="eastAsia"/>
          <w:bCs/>
          <w:szCs w:val="21"/>
        </w:rPr>
        <w:t>或</w:t>
      </w:r>
      <w:r w:rsidRPr="0033585D">
        <w:rPr>
          <w:bCs/>
          <w:szCs w:val="21"/>
        </w:rPr>
        <w:t>书面报告方式。</w:t>
      </w:r>
    </w:p>
    <w:p w:rsidR="0033585D" w:rsidRPr="0033585D" w:rsidRDefault="0033585D" w:rsidP="0033585D">
      <w:pPr>
        <w:snapToGrid w:val="0"/>
        <w:spacing w:line="360" w:lineRule="auto"/>
        <w:ind w:firstLineChars="200" w:firstLine="420"/>
        <w:rPr>
          <w:bCs/>
          <w:szCs w:val="21"/>
        </w:rPr>
      </w:pPr>
      <w:r w:rsidRPr="0033585D">
        <w:rPr>
          <w:rFonts w:hint="eastAsia"/>
          <w:bCs/>
          <w:szCs w:val="21"/>
        </w:rPr>
        <w:t>本基金在季度报告、半年度报告、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rsidR="0033585D" w:rsidRPr="0033585D" w:rsidRDefault="0033585D" w:rsidP="0033585D">
      <w:pPr>
        <w:snapToGrid w:val="0"/>
        <w:spacing w:line="360" w:lineRule="auto"/>
        <w:ind w:firstLineChars="200" w:firstLine="420"/>
        <w:rPr>
          <w:bCs/>
          <w:szCs w:val="21"/>
        </w:rPr>
      </w:pPr>
      <w:r w:rsidRPr="0033585D">
        <w:rPr>
          <w:bCs/>
          <w:szCs w:val="21"/>
        </w:rPr>
        <w:t>本基金</w:t>
      </w:r>
      <w:r w:rsidRPr="0033585D">
        <w:rPr>
          <w:rFonts w:hint="eastAsia"/>
          <w:bCs/>
          <w:szCs w:val="21"/>
        </w:rPr>
        <w:t>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33585D">
        <w:rPr>
          <w:rFonts w:hint="eastAsia"/>
          <w:bCs/>
          <w:szCs w:val="21"/>
        </w:rPr>
        <w:t>10</w:t>
      </w:r>
      <w:r w:rsidRPr="0033585D">
        <w:rPr>
          <w:rFonts w:hint="eastAsia"/>
          <w:bCs/>
          <w:szCs w:val="21"/>
        </w:rPr>
        <w:t>名资产支持证券明细。</w:t>
      </w:r>
    </w:p>
    <w:p w:rsidR="0033585D" w:rsidRPr="0033585D" w:rsidRDefault="0033585D" w:rsidP="0033585D">
      <w:pPr>
        <w:snapToGrid w:val="0"/>
        <w:spacing w:line="360" w:lineRule="auto"/>
        <w:ind w:firstLineChars="200" w:firstLine="420"/>
        <w:rPr>
          <w:bCs/>
          <w:szCs w:val="21"/>
        </w:rPr>
      </w:pPr>
      <w:r w:rsidRPr="0033585D">
        <w:rPr>
          <w:bCs/>
          <w:szCs w:val="21"/>
        </w:rPr>
        <w:t>本基金</w:t>
      </w:r>
      <w:r w:rsidRPr="0033585D">
        <w:rPr>
          <w:rFonts w:hint="eastAsia"/>
          <w:bCs/>
          <w:szCs w:val="21"/>
        </w:rPr>
        <w:t>在基金年报及半年报中披露其持有的流通受限证券总额、流通受限证券市值占基金净资产的比例和报告期内所有的流通受限证券明细。</w:t>
      </w:r>
    </w:p>
    <w:p w:rsidR="0033585D" w:rsidRPr="0033585D" w:rsidRDefault="0033585D" w:rsidP="0033585D">
      <w:pPr>
        <w:snapToGrid w:val="0"/>
        <w:spacing w:line="360" w:lineRule="auto"/>
        <w:ind w:firstLineChars="200" w:firstLine="420"/>
        <w:rPr>
          <w:bCs/>
          <w:szCs w:val="21"/>
        </w:rPr>
      </w:pPr>
      <w:r w:rsidRPr="0033585D">
        <w:rPr>
          <w:rFonts w:hint="eastAsia"/>
          <w:bCs/>
          <w:szCs w:val="21"/>
        </w:rPr>
        <w:t>本基金在季度报告、半年度报告、年度报告等定期报告和招募说明书（更新）等文件中披露参与港股通交易的相关情况。</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基金运作期间，如报告期内出现单一投资者持有基金份额达到或超过基金总份额</w:t>
      </w:r>
      <w:r w:rsidRPr="0033585D">
        <w:rPr>
          <w:rFonts w:hint="eastAsia"/>
          <w:bCs/>
          <w:szCs w:val="21"/>
        </w:rPr>
        <w:t>20%</w:t>
      </w:r>
      <w:r w:rsidRPr="0033585D">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基金持续运作过程中，应当在基金年度报告和半年度报告中披露基金组合资产情况及其流动性风险分析等。</w:t>
      </w:r>
    </w:p>
    <w:p w:rsidR="0033585D" w:rsidRPr="0033585D" w:rsidRDefault="0033585D" w:rsidP="0033585D">
      <w:pPr>
        <w:snapToGrid w:val="0"/>
        <w:spacing w:line="360" w:lineRule="auto"/>
        <w:ind w:firstLineChars="200" w:firstLine="420"/>
        <w:rPr>
          <w:bCs/>
          <w:szCs w:val="21"/>
        </w:rPr>
      </w:pPr>
      <w:r w:rsidRPr="0033585D">
        <w:rPr>
          <w:rFonts w:hint="eastAsia"/>
          <w:bCs/>
          <w:szCs w:val="21"/>
        </w:rPr>
        <w:t>基金管理人应当按照相关法律法规的规定在基金年报、半年报、季报中分别披露基金管理人固有资金、基金管理人高级管理人员、基金经理以及基金管理人股东持有基金的份额、期限及期间的变动情况。</w:t>
      </w:r>
    </w:p>
    <w:p w:rsidR="0033585D" w:rsidRPr="0033585D" w:rsidRDefault="0033585D" w:rsidP="0033585D">
      <w:pPr>
        <w:snapToGrid w:val="0"/>
        <w:spacing w:line="360" w:lineRule="auto"/>
        <w:ind w:firstLineChars="200" w:firstLine="420"/>
        <w:rPr>
          <w:bCs/>
          <w:szCs w:val="21"/>
        </w:rPr>
      </w:pPr>
      <w:r w:rsidRPr="0033585D">
        <w:rPr>
          <w:bCs/>
          <w:szCs w:val="21"/>
        </w:rPr>
        <w:lastRenderedPageBreak/>
        <w:t>（</w:t>
      </w:r>
      <w:r w:rsidRPr="0033585D">
        <w:rPr>
          <w:rFonts w:hint="eastAsia"/>
          <w:bCs/>
          <w:szCs w:val="21"/>
        </w:rPr>
        <w:t>八</w:t>
      </w:r>
      <w:r w:rsidRPr="0033585D">
        <w:rPr>
          <w:bCs/>
          <w:szCs w:val="21"/>
        </w:rPr>
        <w:t>）临时报告</w:t>
      </w:r>
    </w:p>
    <w:p w:rsidR="0033585D" w:rsidRPr="0033585D" w:rsidRDefault="0033585D" w:rsidP="0033585D">
      <w:pPr>
        <w:snapToGrid w:val="0"/>
        <w:spacing w:line="360" w:lineRule="auto"/>
        <w:ind w:firstLineChars="200" w:firstLine="420"/>
        <w:rPr>
          <w:bCs/>
          <w:szCs w:val="21"/>
        </w:rPr>
      </w:pPr>
      <w:r w:rsidRPr="0033585D">
        <w:rPr>
          <w:bCs/>
          <w:szCs w:val="21"/>
        </w:rPr>
        <w:t>本基金发生重大事件，有关信息披露义务人应当在</w:t>
      </w:r>
      <w:r w:rsidRPr="0033585D">
        <w:rPr>
          <w:bCs/>
          <w:szCs w:val="21"/>
        </w:rPr>
        <w:t>2</w:t>
      </w:r>
      <w:r w:rsidRPr="0033585D">
        <w:rPr>
          <w:bCs/>
          <w:szCs w:val="21"/>
        </w:rPr>
        <w:t>个工作日内编制临时报告书，予以公告，并在公开披露日分别报中国证监会和基金管理人主要办公场所所在地的中国证监会派出机构备案。</w:t>
      </w:r>
    </w:p>
    <w:p w:rsidR="0033585D" w:rsidRPr="0033585D" w:rsidRDefault="0033585D" w:rsidP="0033585D">
      <w:pPr>
        <w:snapToGrid w:val="0"/>
        <w:spacing w:line="360" w:lineRule="auto"/>
        <w:ind w:firstLineChars="200" w:firstLine="420"/>
        <w:rPr>
          <w:bCs/>
          <w:szCs w:val="21"/>
        </w:rPr>
      </w:pPr>
      <w:r w:rsidRPr="0033585D">
        <w:rPr>
          <w:bCs/>
          <w:szCs w:val="21"/>
        </w:rPr>
        <w:t>前款所称重大事件，是指可能对基金份额持有人权益或者基金份额的价格产生重大影响的下列事件：</w:t>
      </w:r>
    </w:p>
    <w:p w:rsidR="0033585D" w:rsidRPr="0033585D" w:rsidRDefault="0033585D" w:rsidP="0033585D">
      <w:pPr>
        <w:snapToGrid w:val="0"/>
        <w:spacing w:line="360" w:lineRule="auto"/>
        <w:ind w:firstLineChars="200" w:firstLine="420"/>
        <w:rPr>
          <w:bCs/>
          <w:szCs w:val="21"/>
        </w:rPr>
      </w:pPr>
      <w:r w:rsidRPr="0033585D">
        <w:rPr>
          <w:bCs/>
          <w:szCs w:val="21"/>
        </w:rPr>
        <w:t>1</w:t>
      </w:r>
      <w:r w:rsidRPr="0033585D">
        <w:rPr>
          <w:bCs/>
          <w:szCs w:val="21"/>
        </w:rPr>
        <w:t>、基金份额持有人大会的召开；</w:t>
      </w:r>
    </w:p>
    <w:p w:rsidR="0033585D" w:rsidRPr="0033585D" w:rsidRDefault="0033585D" w:rsidP="0033585D">
      <w:pPr>
        <w:snapToGrid w:val="0"/>
        <w:spacing w:line="360" w:lineRule="auto"/>
        <w:ind w:firstLineChars="200" w:firstLine="420"/>
        <w:rPr>
          <w:bCs/>
          <w:szCs w:val="21"/>
        </w:rPr>
      </w:pPr>
      <w:r w:rsidRPr="0033585D">
        <w:rPr>
          <w:bCs/>
          <w:szCs w:val="21"/>
        </w:rPr>
        <w:t>2</w:t>
      </w:r>
      <w:r w:rsidRPr="0033585D">
        <w:rPr>
          <w:bCs/>
          <w:szCs w:val="21"/>
        </w:rPr>
        <w:t>、终止《基金合同》；</w:t>
      </w:r>
    </w:p>
    <w:p w:rsidR="0033585D" w:rsidRPr="0033585D" w:rsidRDefault="0033585D" w:rsidP="0033585D">
      <w:pPr>
        <w:snapToGrid w:val="0"/>
        <w:spacing w:line="360" w:lineRule="auto"/>
        <w:ind w:firstLineChars="200" w:firstLine="420"/>
        <w:rPr>
          <w:bCs/>
          <w:szCs w:val="21"/>
        </w:rPr>
      </w:pPr>
      <w:r w:rsidRPr="0033585D">
        <w:rPr>
          <w:bCs/>
          <w:szCs w:val="21"/>
        </w:rPr>
        <w:t>3</w:t>
      </w:r>
      <w:r w:rsidRPr="0033585D">
        <w:rPr>
          <w:bCs/>
          <w:szCs w:val="21"/>
        </w:rPr>
        <w:t>、转换基金运作方式；</w:t>
      </w:r>
    </w:p>
    <w:p w:rsidR="0033585D" w:rsidRPr="0033585D" w:rsidRDefault="0033585D" w:rsidP="0033585D">
      <w:pPr>
        <w:snapToGrid w:val="0"/>
        <w:spacing w:line="360" w:lineRule="auto"/>
        <w:ind w:firstLineChars="200" w:firstLine="420"/>
        <w:rPr>
          <w:bCs/>
          <w:szCs w:val="21"/>
        </w:rPr>
      </w:pPr>
      <w:r w:rsidRPr="0033585D">
        <w:rPr>
          <w:bCs/>
          <w:szCs w:val="21"/>
        </w:rPr>
        <w:t>4</w:t>
      </w:r>
      <w:r w:rsidRPr="0033585D">
        <w:rPr>
          <w:bCs/>
          <w:szCs w:val="21"/>
        </w:rPr>
        <w:t>、更换基金管理人、基金托管人；</w:t>
      </w:r>
    </w:p>
    <w:p w:rsidR="0033585D" w:rsidRPr="0033585D" w:rsidRDefault="0033585D" w:rsidP="0033585D">
      <w:pPr>
        <w:snapToGrid w:val="0"/>
        <w:spacing w:line="360" w:lineRule="auto"/>
        <w:ind w:firstLineChars="200" w:firstLine="420"/>
        <w:rPr>
          <w:bCs/>
          <w:szCs w:val="21"/>
        </w:rPr>
      </w:pPr>
      <w:r w:rsidRPr="0033585D">
        <w:rPr>
          <w:bCs/>
          <w:szCs w:val="21"/>
        </w:rPr>
        <w:t>5</w:t>
      </w:r>
      <w:r w:rsidRPr="0033585D">
        <w:rPr>
          <w:bCs/>
          <w:szCs w:val="21"/>
        </w:rPr>
        <w:t>、基金管理人、基金托管人的法定名称、住所发生变更；</w:t>
      </w:r>
    </w:p>
    <w:p w:rsidR="0033585D" w:rsidRPr="0033585D" w:rsidRDefault="0033585D" w:rsidP="0033585D">
      <w:pPr>
        <w:snapToGrid w:val="0"/>
        <w:spacing w:line="360" w:lineRule="auto"/>
        <w:ind w:firstLineChars="200" w:firstLine="420"/>
        <w:rPr>
          <w:bCs/>
          <w:szCs w:val="21"/>
        </w:rPr>
      </w:pPr>
      <w:r w:rsidRPr="0033585D">
        <w:rPr>
          <w:bCs/>
          <w:szCs w:val="21"/>
        </w:rPr>
        <w:t>6</w:t>
      </w:r>
      <w:r w:rsidRPr="0033585D">
        <w:rPr>
          <w:bCs/>
          <w:szCs w:val="21"/>
        </w:rPr>
        <w:t>、基金管理人股东及其出资比例发生变更；</w:t>
      </w:r>
    </w:p>
    <w:p w:rsidR="0033585D" w:rsidRPr="0033585D" w:rsidRDefault="0033585D" w:rsidP="0033585D">
      <w:pPr>
        <w:snapToGrid w:val="0"/>
        <w:spacing w:line="360" w:lineRule="auto"/>
        <w:ind w:firstLineChars="200" w:firstLine="420"/>
        <w:rPr>
          <w:bCs/>
          <w:szCs w:val="21"/>
        </w:rPr>
      </w:pPr>
      <w:r w:rsidRPr="0033585D">
        <w:rPr>
          <w:bCs/>
          <w:szCs w:val="21"/>
        </w:rPr>
        <w:t>7</w:t>
      </w:r>
      <w:r w:rsidRPr="0033585D">
        <w:rPr>
          <w:bCs/>
          <w:szCs w:val="21"/>
        </w:rPr>
        <w:t>、基金募集期延长；</w:t>
      </w:r>
    </w:p>
    <w:p w:rsidR="0033585D" w:rsidRPr="0033585D" w:rsidRDefault="0033585D" w:rsidP="0033585D">
      <w:pPr>
        <w:snapToGrid w:val="0"/>
        <w:spacing w:line="360" w:lineRule="auto"/>
        <w:ind w:firstLineChars="200" w:firstLine="420"/>
        <w:rPr>
          <w:bCs/>
          <w:szCs w:val="21"/>
        </w:rPr>
      </w:pPr>
      <w:r w:rsidRPr="0033585D">
        <w:rPr>
          <w:bCs/>
          <w:szCs w:val="21"/>
        </w:rPr>
        <w:t>8</w:t>
      </w:r>
      <w:r w:rsidRPr="0033585D">
        <w:rPr>
          <w:bCs/>
          <w:szCs w:val="21"/>
        </w:rPr>
        <w:t>、基金管理人的董事长、总经理及其他高级管理人员、基金经理和基金托管人基金托管部门负责人发生变动；</w:t>
      </w:r>
    </w:p>
    <w:p w:rsidR="0033585D" w:rsidRPr="0033585D" w:rsidRDefault="0033585D" w:rsidP="0033585D">
      <w:pPr>
        <w:snapToGrid w:val="0"/>
        <w:spacing w:line="360" w:lineRule="auto"/>
        <w:ind w:firstLineChars="200" w:firstLine="420"/>
        <w:rPr>
          <w:bCs/>
          <w:szCs w:val="21"/>
        </w:rPr>
      </w:pPr>
      <w:r w:rsidRPr="0033585D">
        <w:rPr>
          <w:bCs/>
          <w:szCs w:val="21"/>
        </w:rPr>
        <w:t>9</w:t>
      </w:r>
      <w:r w:rsidRPr="0033585D">
        <w:rPr>
          <w:bCs/>
          <w:szCs w:val="21"/>
        </w:rPr>
        <w:t>、基金管理人的董事在一年内变更超过百分之五十；</w:t>
      </w:r>
    </w:p>
    <w:p w:rsidR="0033585D" w:rsidRPr="0033585D" w:rsidRDefault="0033585D" w:rsidP="0033585D">
      <w:pPr>
        <w:snapToGrid w:val="0"/>
        <w:spacing w:line="360" w:lineRule="auto"/>
        <w:ind w:firstLineChars="200" w:firstLine="420"/>
        <w:rPr>
          <w:bCs/>
          <w:szCs w:val="21"/>
        </w:rPr>
      </w:pPr>
      <w:r w:rsidRPr="0033585D">
        <w:rPr>
          <w:bCs/>
          <w:szCs w:val="21"/>
        </w:rPr>
        <w:t>10</w:t>
      </w:r>
      <w:r w:rsidRPr="0033585D">
        <w:rPr>
          <w:bCs/>
          <w:szCs w:val="21"/>
        </w:rPr>
        <w:t>、基金管理人、基金托管人基金托管部门的主要业务人员在一年内变动超过百分之三十；</w:t>
      </w:r>
    </w:p>
    <w:p w:rsidR="0033585D" w:rsidRPr="0033585D" w:rsidRDefault="0033585D" w:rsidP="0033585D">
      <w:pPr>
        <w:snapToGrid w:val="0"/>
        <w:spacing w:line="360" w:lineRule="auto"/>
        <w:ind w:firstLineChars="200" w:firstLine="420"/>
        <w:rPr>
          <w:bCs/>
          <w:szCs w:val="21"/>
        </w:rPr>
      </w:pPr>
      <w:r w:rsidRPr="0033585D">
        <w:rPr>
          <w:bCs/>
          <w:szCs w:val="21"/>
        </w:rPr>
        <w:t>11</w:t>
      </w:r>
      <w:r w:rsidRPr="0033585D">
        <w:rPr>
          <w:bCs/>
          <w:szCs w:val="21"/>
        </w:rPr>
        <w:t>、涉及基金管理</w:t>
      </w:r>
      <w:r w:rsidRPr="0033585D">
        <w:rPr>
          <w:rFonts w:hint="eastAsia"/>
          <w:bCs/>
          <w:szCs w:val="21"/>
        </w:rPr>
        <w:t>业务</w:t>
      </w:r>
      <w:r w:rsidRPr="0033585D">
        <w:rPr>
          <w:bCs/>
          <w:szCs w:val="21"/>
        </w:rPr>
        <w:t>、基金财产、基金托管业务的诉讼</w:t>
      </w:r>
      <w:r w:rsidRPr="0033585D">
        <w:rPr>
          <w:rFonts w:hint="eastAsia"/>
          <w:bCs/>
          <w:szCs w:val="21"/>
        </w:rPr>
        <w:t>或仲裁</w:t>
      </w:r>
      <w:r w:rsidRPr="0033585D">
        <w:rPr>
          <w:bCs/>
          <w:szCs w:val="21"/>
        </w:rPr>
        <w:t>；</w:t>
      </w:r>
    </w:p>
    <w:p w:rsidR="0033585D" w:rsidRPr="0033585D" w:rsidRDefault="0033585D" w:rsidP="0033585D">
      <w:pPr>
        <w:snapToGrid w:val="0"/>
        <w:spacing w:line="360" w:lineRule="auto"/>
        <w:ind w:firstLineChars="200" w:firstLine="420"/>
        <w:rPr>
          <w:bCs/>
          <w:szCs w:val="21"/>
        </w:rPr>
      </w:pPr>
      <w:r w:rsidRPr="0033585D">
        <w:rPr>
          <w:bCs/>
          <w:szCs w:val="21"/>
        </w:rPr>
        <w:t>12</w:t>
      </w:r>
      <w:r w:rsidRPr="0033585D">
        <w:rPr>
          <w:bCs/>
          <w:szCs w:val="21"/>
        </w:rPr>
        <w:t>、基金管理人、基金托管人受到监管部门的调查；</w:t>
      </w:r>
    </w:p>
    <w:p w:rsidR="0033585D" w:rsidRPr="0033585D" w:rsidRDefault="0033585D" w:rsidP="0033585D">
      <w:pPr>
        <w:snapToGrid w:val="0"/>
        <w:spacing w:line="360" w:lineRule="auto"/>
        <w:ind w:firstLineChars="200" w:firstLine="420"/>
        <w:rPr>
          <w:bCs/>
          <w:szCs w:val="21"/>
        </w:rPr>
      </w:pPr>
      <w:r w:rsidRPr="0033585D">
        <w:rPr>
          <w:bCs/>
          <w:szCs w:val="21"/>
        </w:rPr>
        <w:t>13</w:t>
      </w:r>
      <w:r w:rsidRPr="0033585D">
        <w:rPr>
          <w:bCs/>
          <w:szCs w:val="21"/>
        </w:rPr>
        <w:t>、基金管理人及其董事、总经理及其他高级管理人员、基金经理受到严重行政处罚，基金托管人及其基金托管部门负责人受到严重行政处罚；</w:t>
      </w:r>
    </w:p>
    <w:p w:rsidR="0033585D" w:rsidRPr="0033585D" w:rsidRDefault="0033585D" w:rsidP="0033585D">
      <w:pPr>
        <w:snapToGrid w:val="0"/>
        <w:spacing w:line="360" w:lineRule="auto"/>
        <w:ind w:firstLineChars="200" w:firstLine="420"/>
        <w:rPr>
          <w:bCs/>
          <w:szCs w:val="21"/>
        </w:rPr>
      </w:pPr>
      <w:r w:rsidRPr="0033585D">
        <w:rPr>
          <w:bCs/>
          <w:szCs w:val="21"/>
        </w:rPr>
        <w:t>14</w:t>
      </w:r>
      <w:r w:rsidRPr="0033585D">
        <w:rPr>
          <w:bCs/>
          <w:szCs w:val="21"/>
        </w:rPr>
        <w:t>、重大关联交易事项；</w:t>
      </w:r>
    </w:p>
    <w:p w:rsidR="0033585D" w:rsidRPr="0033585D" w:rsidRDefault="0033585D" w:rsidP="0033585D">
      <w:pPr>
        <w:snapToGrid w:val="0"/>
        <w:spacing w:line="360" w:lineRule="auto"/>
        <w:ind w:firstLineChars="200" w:firstLine="420"/>
        <w:rPr>
          <w:bCs/>
          <w:szCs w:val="21"/>
        </w:rPr>
      </w:pPr>
      <w:r w:rsidRPr="0033585D">
        <w:rPr>
          <w:bCs/>
          <w:szCs w:val="21"/>
        </w:rPr>
        <w:t>15</w:t>
      </w:r>
      <w:r w:rsidRPr="0033585D">
        <w:rPr>
          <w:bCs/>
          <w:szCs w:val="21"/>
        </w:rPr>
        <w:t>、基金收益分配事项；</w:t>
      </w:r>
    </w:p>
    <w:p w:rsidR="0033585D" w:rsidRPr="0033585D" w:rsidRDefault="0033585D" w:rsidP="0033585D">
      <w:pPr>
        <w:snapToGrid w:val="0"/>
        <w:spacing w:line="360" w:lineRule="auto"/>
        <w:ind w:firstLineChars="200" w:firstLine="420"/>
        <w:rPr>
          <w:bCs/>
          <w:szCs w:val="21"/>
        </w:rPr>
      </w:pPr>
      <w:r w:rsidRPr="0033585D">
        <w:rPr>
          <w:bCs/>
          <w:szCs w:val="21"/>
        </w:rPr>
        <w:t>16</w:t>
      </w:r>
      <w:r w:rsidRPr="0033585D">
        <w:rPr>
          <w:bCs/>
          <w:szCs w:val="21"/>
        </w:rPr>
        <w:t>、管理费、托管费等费用计提标准、计提方式和费率发生变更；</w:t>
      </w:r>
    </w:p>
    <w:p w:rsidR="0033585D" w:rsidRPr="0033585D" w:rsidRDefault="0033585D" w:rsidP="0033585D">
      <w:pPr>
        <w:snapToGrid w:val="0"/>
        <w:spacing w:line="360" w:lineRule="auto"/>
        <w:ind w:firstLineChars="200" w:firstLine="420"/>
        <w:rPr>
          <w:bCs/>
          <w:szCs w:val="21"/>
        </w:rPr>
      </w:pPr>
      <w:r w:rsidRPr="0033585D">
        <w:rPr>
          <w:bCs/>
          <w:szCs w:val="21"/>
        </w:rPr>
        <w:t>17</w:t>
      </w:r>
      <w:r w:rsidRPr="0033585D">
        <w:rPr>
          <w:bCs/>
          <w:szCs w:val="21"/>
        </w:rPr>
        <w:t>、基金份额净值计价错误达基金份额净值百分之零点五；</w:t>
      </w:r>
    </w:p>
    <w:p w:rsidR="0033585D" w:rsidRPr="0033585D" w:rsidRDefault="0033585D" w:rsidP="0033585D">
      <w:pPr>
        <w:snapToGrid w:val="0"/>
        <w:spacing w:line="360" w:lineRule="auto"/>
        <w:ind w:firstLineChars="200" w:firstLine="420"/>
        <w:rPr>
          <w:bCs/>
          <w:szCs w:val="21"/>
        </w:rPr>
      </w:pPr>
      <w:r w:rsidRPr="0033585D">
        <w:rPr>
          <w:bCs/>
          <w:szCs w:val="21"/>
        </w:rPr>
        <w:t>18</w:t>
      </w:r>
      <w:r w:rsidRPr="0033585D">
        <w:rPr>
          <w:bCs/>
          <w:szCs w:val="21"/>
        </w:rPr>
        <w:t>、基金改聘会计师事务所；</w:t>
      </w:r>
    </w:p>
    <w:p w:rsidR="0033585D" w:rsidRPr="0033585D" w:rsidRDefault="0033585D" w:rsidP="0033585D">
      <w:pPr>
        <w:snapToGrid w:val="0"/>
        <w:spacing w:line="360" w:lineRule="auto"/>
        <w:ind w:firstLineChars="200" w:firstLine="420"/>
        <w:rPr>
          <w:bCs/>
          <w:szCs w:val="21"/>
        </w:rPr>
      </w:pPr>
      <w:r w:rsidRPr="0033585D">
        <w:rPr>
          <w:bCs/>
          <w:szCs w:val="21"/>
        </w:rPr>
        <w:t>19</w:t>
      </w:r>
      <w:r w:rsidRPr="0033585D">
        <w:rPr>
          <w:bCs/>
          <w:szCs w:val="21"/>
        </w:rPr>
        <w:t>、变更基金销售机构；</w:t>
      </w:r>
    </w:p>
    <w:p w:rsidR="0033585D" w:rsidRPr="0033585D" w:rsidRDefault="0033585D" w:rsidP="0033585D">
      <w:pPr>
        <w:snapToGrid w:val="0"/>
        <w:spacing w:line="360" w:lineRule="auto"/>
        <w:ind w:firstLineChars="200" w:firstLine="420"/>
        <w:rPr>
          <w:bCs/>
          <w:szCs w:val="21"/>
        </w:rPr>
      </w:pPr>
      <w:r w:rsidRPr="0033585D">
        <w:rPr>
          <w:bCs/>
          <w:szCs w:val="21"/>
        </w:rPr>
        <w:t>20</w:t>
      </w:r>
      <w:r w:rsidRPr="0033585D">
        <w:rPr>
          <w:bCs/>
          <w:szCs w:val="21"/>
        </w:rPr>
        <w:t>、更换基金登记机构；</w:t>
      </w:r>
    </w:p>
    <w:p w:rsidR="0033585D" w:rsidRPr="0033585D" w:rsidRDefault="0033585D" w:rsidP="0033585D">
      <w:pPr>
        <w:snapToGrid w:val="0"/>
        <w:spacing w:line="360" w:lineRule="auto"/>
        <w:ind w:firstLineChars="200" w:firstLine="420"/>
        <w:rPr>
          <w:bCs/>
          <w:szCs w:val="21"/>
        </w:rPr>
      </w:pPr>
      <w:r w:rsidRPr="0033585D">
        <w:rPr>
          <w:bCs/>
          <w:szCs w:val="21"/>
        </w:rPr>
        <w:t>21</w:t>
      </w:r>
      <w:r w:rsidRPr="0033585D">
        <w:rPr>
          <w:bCs/>
          <w:szCs w:val="21"/>
        </w:rPr>
        <w:t>、本基金开始办理申购、赎回；</w:t>
      </w:r>
    </w:p>
    <w:p w:rsidR="0033585D" w:rsidRPr="0033585D" w:rsidRDefault="0033585D" w:rsidP="0033585D">
      <w:pPr>
        <w:snapToGrid w:val="0"/>
        <w:spacing w:line="360" w:lineRule="auto"/>
        <w:ind w:firstLineChars="200" w:firstLine="420"/>
        <w:rPr>
          <w:bCs/>
          <w:szCs w:val="21"/>
        </w:rPr>
      </w:pPr>
      <w:r w:rsidRPr="0033585D">
        <w:rPr>
          <w:bCs/>
          <w:szCs w:val="21"/>
        </w:rPr>
        <w:t>22</w:t>
      </w:r>
      <w:r w:rsidRPr="0033585D">
        <w:rPr>
          <w:bCs/>
          <w:szCs w:val="21"/>
        </w:rPr>
        <w:t>、本基金申购、赎回费率及其收费方式发生变更；</w:t>
      </w:r>
    </w:p>
    <w:p w:rsidR="0033585D" w:rsidRPr="0033585D" w:rsidRDefault="0033585D" w:rsidP="0033585D">
      <w:pPr>
        <w:snapToGrid w:val="0"/>
        <w:spacing w:line="360" w:lineRule="auto"/>
        <w:ind w:firstLineChars="200" w:firstLine="420"/>
        <w:rPr>
          <w:bCs/>
          <w:szCs w:val="21"/>
        </w:rPr>
      </w:pPr>
      <w:r w:rsidRPr="0033585D">
        <w:rPr>
          <w:bCs/>
          <w:szCs w:val="21"/>
        </w:rPr>
        <w:t>23</w:t>
      </w:r>
      <w:r w:rsidRPr="0033585D">
        <w:rPr>
          <w:bCs/>
          <w:szCs w:val="21"/>
        </w:rPr>
        <w:t>、本基金发生巨额赎回并延期支付</w:t>
      </w:r>
      <w:r w:rsidRPr="0033585D">
        <w:rPr>
          <w:rFonts w:hint="eastAsia"/>
          <w:bCs/>
          <w:szCs w:val="21"/>
        </w:rPr>
        <w:t>办理或延缓支付赎回款项</w:t>
      </w:r>
      <w:r w:rsidRPr="0033585D">
        <w:rPr>
          <w:bCs/>
          <w:szCs w:val="21"/>
        </w:rPr>
        <w:t>；</w:t>
      </w:r>
    </w:p>
    <w:p w:rsidR="0033585D" w:rsidRPr="0033585D" w:rsidRDefault="0033585D" w:rsidP="0033585D">
      <w:pPr>
        <w:snapToGrid w:val="0"/>
        <w:spacing w:line="360" w:lineRule="auto"/>
        <w:ind w:firstLineChars="200" w:firstLine="420"/>
        <w:rPr>
          <w:bCs/>
          <w:szCs w:val="21"/>
        </w:rPr>
      </w:pPr>
      <w:r w:rsidRPr="0033585D">
        <w:rPr>
          <w:bCs/>
          <w:szCs w:val="21"/>
        </w:rPr>
        <w:t>2</w:t>
      </w:r>
      <w:r w:rsidR="00D740C7">
        <w:rPr>
          <w:rFonts w:hint="eastAsia"/>
          <w:bCs/>
          <w:szCs w:val="21"/>
        </w:rPr>
        <w:t>4</w:t>
      </w:r>
      <w:r w:rsidRPr="0033585D">
        <w:rPr>
          <w:bCs/>
          <w:szCs w:val="21"/>
        </w:rPr>
        <w:t>、本基金暂停接受申购、赎回申请后重新接受申购、赎回；</w:t>
      </w:r>
    </w:p>
    <w:p w:rsidR="0033585D" w:rsidRPr="0033585D" w:rsidRDefault="00D740C7" w:rsidP="0033585D">
      <w:pPr>
        <w:snapToGrid w:val="0"/>
        <w:spacing w:line="360" w:lineRule="auto"/>
        <w:ind w:firstLineChars="200" w:firstLine="420"/>
        <w:rPr>
          <w:bCs/>
          <w:szCs w:val="21"/>
        </w:rPr>
      </w:pPr>
      <w:r w:rsidRPr="0033585D">
        <w:rPr>
          <w:bCs/>
          <w:szCs w:val="21"/>
        </w:rPr>
        <w:t>2</w:t>
      </w:r>
      <w:r>
        <w:rPr>
          <w:rFonts w:hint="eastAsia"/>
          <w:bCs/>
          <w:szCs w:val="21"/>
        </w:rPr>
        <w:t>5</w:t>
      </w:r>
      <w:r w:rsidR="0033585D" w:rsidRPr="0033585D">
        <w:rPr>
          <w:bCs/>
          <w:szCs w:val="21"/>
        </w:rPr>
        <w:t>、</w:t>
      </w:r>
      <w:r w:rsidR="0033585D" w:rsidRPr="0033585D">
        <w:rPr>
          <w:rFonts w:hint="eastAsia"/>
          <w:bCs/>
          <w:szCs w:val="21"/>
        </w:rPr>
        <w:t>基金管理公司应在基金投资非公开发行股票后两个交易日内，在中国证监会指定媒</w:t>
      </w:r>
      <w:r w:rsidR="0033585D" w:rsidRPr="0033585D">
        <w:rPr>
          <w:rFonts w:hint="eastAsia"/>
          <w:bCs/>
          <w:szCs w:val="21"/>
        </w:rPr>
        <w:lastRenderedPageBreak/>
        <w:t>介披露所投资非公开发行股票的名称、数量、总成本、账面价值，以及总成本和账面价值占基金资产净值的比例、锁定期等信息；</w:t>
      </w:r>
    </w:p>
    <w:p w:rsidR="0033585D" w:rsidRPr="0033585D" w:rsidRDefault="00D740C7" w:rsidP="0033585D">
      <w:pPr>
        <w:snapToGrid w:val="0"/>
        <w:spacing w:line="360" w:lineRule="auto"/>
        <w:ind w:firstLineChars="200" w:firstLine="420"/>
        <w:rPr>
          <w:bCs/>
          <w:szCs w:val="21"/>
        </w:rPr>
      </w:pPr>
      <w:r w:rsidRPr="0033585D">
        <w:rPr>
          <w:rFonts w:hint="eastAsia"/>
          <w:bCs/>
          <w:szCs w:val="21"/>
        </w:rPr>
        <w:t>2</w:t>
      </w:r>
      <w:r>
        <w:rPr>
          <w:rFonts w:hint="eastAsia"/>
          <w:bCs/>
          <w:szCs w:val="21"/>
        </w:rPr>
        <w:t>6</w:t>
      </w:r>
      <w:r w:rsidR="0033585D" w:rsidRPr="0033585D">
        <w:rPr>
          <w:rFonts w:hint="eastAsia"/>
          <w:bCs/>
          <w:szCs w:val="21"/>
        </w:rPr>
        <w:t>、在发生涉及基金申购、赎回事项调整或潜在影响投资者赎回等重大事项时；</w:t>
      </w:r>
    </w:p>
    <w:p w:rsidR="0033585D" w:rsidRPr="0033585D" w:rsidRDefault="00D740C7" w:rsidP="0033585D">
      <w:pPr>
        <w:snapToGrid w:val="0"/>
        <w:spacing w:line="360" w:lineRule="auto"/>
        <w:ind w:firstLineChars="200" w:firstLine="420"/>
        <w:rPr>
          <w:bCs/>
          <w:szCs w:val="21"/>
        </w:rPr>
      </w:pPr>
      <w:r w:rsidRPr="0033585D">
        <w:rPr>
          <w:rFonts w:hint="eastAsia"/>
          <w:bCs/>
          <w:szCs w:val="21"/>
        </w:rPr>
        <w:t>2</w:t>
      </w:r>
      <w:r>
        <w:rPr>
          <w:rFonts w:hint="eastAsia"/>
          <w:bCs/>
          <w:szCs w:val="21"/>
        </w:rPr>
        <w:t>7</w:t>
      </w:r>
      <w:r w:rsidR="0033585D" w:rsidRPr="0033585D">
        <w:rPr>
          <w:rFonts w:hint="eastAsia"/>
          <w:bCs/>
          <w:szCs w:val="21"/>
        </w:rPr>
        <w:t>、基金管理人采用摆动定价机制进行估值；</w:t>
      </w:r>
    </w:p>
    <w:p w:rsidR="0033585D" w:rsidRPr="0033585D" w:rsidRDefault="00D740C7" w:rsidP="0033585D">
      <w:pPr>
        <w:snapToGrid w:val="0"/>
        <w:spacing w:line="360" w:lineRule="auto"/>
        <w:ind w:firstLineChars="200" w:firstLine="420"/>
        <w:rPr>
          <w:bCs/>
          <w:szCs w:val="21"/>
        </w:rPr>
      </w:pPr>
      <w:r w:rsidRPr="0033585D">
        <w:rPr>
          <w:bCs/>
          <w:szCs w:val="21"/>
        </w:rPr>
        <w:t>2</w:t>
      </w:r>
      <w:r>
        <w:rPr>
          <w:rFonts w:hint="eastAsia"/>
          <w:bCs/>
          <w:szCs w:val="21"/>
        </w:rPr>
        <w:t>8</w:t>
      </w:r>
      <w:r w:rsidR="0033585D" w:rsidRPr="0033585D">
        <w:rPr>
          <w:rFonts w:hint="eastAsia"/>
          <w:bCs/>
          <w:szCs w:val="21"/>
        </w:rPr>
        <w:t>、</w:t>
      </w:r>
      <w:r w:rsidR="0033585D" w:rsidRPr="0033585D">
        <w:rPr>
          <w:bCs/>
          <w:szCs w:val="21"/>
        </w:rPr>
        <w:t>中国证监会规定</w:t>
      </w:r>
      <w:r w:rsidR="0033585D" w:rsidRPr="0033585D">
        <w:rPr>
          <w:rFonts w:hint="eastAsia"/>
          <w:bCs/>
          <w:szCs w:val="21"/>
        </w:rPr>
        <w:t>和基金合同约定</w:t>
      </w:r>
      <w:r w:rsidR="0033585D" w:rsidRPr="0033585D">
        <w:rPr>
          <w:bCs/>
          <w:szCs w:val="21"/>
        </w:rPr>
        <w:t>的其他事项。</w:t>
      </w:r>
    </w:p>
    <w:p w:rsidR="0033585D" w:rsidRPr="0033585D" w:rsidRDefault="0033585D" w:rsidP="0033585D">
      <w:pPr>
        <w:snapToGrid w:val="0"/>
        <w:spacing w:line="360" w:lineRule="auto"/>
        <w:ind w:firstLineChars="200" w:firstLine="420"/>
        <w:rPr>
          <w:bCs/>
          <w:szCs w:val="21"/>
        </w:rPr>
      </w:pPr>
      <w:r w:rsidRPr="0033585D">
        <w:rPr>
          <w:bCs/>
          <w:szCs w:val="21"/>
        </w:rPr>
        <w:t>（</w:t>
      </w:r>
      <w:r w:rsidRPr="0033585D">
        <w:rPr>
          <w:rFonts w:hint="eastAsia"/>
          <w:bCs/>
          <w:szCs w:val="21"/>
        </w:rPr>
        <w:t>九</w:t>
      </w:r>
      <w:r w:rsidRPr="0033585D">
        <w:rPr>
          <w:bCs/>
          <w:szCs w:val="21"/>
        </w:rPr>
        <w:t>）澄清公告</w:t>
      </w:r>
    </w:p>
    <w:p w:rsidR="0033585D" w:rsidRPr="0033585D" w:rsidRDefault="0033585D" w:rsidP="0033585D">
      <w:pPr>
        <w:snapToGrid w:val="0"/>
        <w:spacing w:line="360" w:lineRule="auto"/>
        <w:ind w:firstLineChars="200" w:firstLine="420"/>
        <w:rPr>
          <w:bCs/>
          <w:szCs w:val="21"/>
        </w:rPr>
      </w:pPr>
      <w:r w:rsidRPr="0033585D">
        <w:rPr>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3585D" w:rsidRPr="0033585D" w:rsidRDefault="0033585D" w:rsidP="0033585D">
      <w:pPr>
        <w:snapToGrid w:val="0"/>
        <w:spacing w:line="360" w:lineRule="auto"/>
        <w:ind w:firstLineChars="200" w:firstLine="420"/>
        <w:rPr>
          <w:bCs/>
          <w:szCs w:val="21"/>
        </w:rPr>
      </w:pPr>
      <w:r w:rsidRPr="0033585D">
        <w:rPr>
          <w:bCs/>
          <w:szCs w:val="21"/>
        </w:rPr>
        <w:t>（</w:t>
      </w:r>
      <w:r w:rsidRPr="0033585D">
        <w:rPr>
          <w:rFonts w:hint="eastAsia"/>
          <w:bCs/>
          <w:szCs w:val="21"/>
        </w:rPr>
        <w:t>十</w:t>
      </w:r>
      <w:r w:rsidRPr="0033585D">
        <w:rPr>
          <w:bCs/>
          <w:szCs w:val="21"/>
        </w:rPr>
        <w:t>）基金份额持有人大会决议</w:t>
      </w:r>
    </w:p>
    <w:p w:rsidR="0033585D" w:rsidRPr="0033585D" w:rsidRDefault="0033585D" w:rsidP="0033585D">
      <w:pPr>
        <w:snapToGrid w:val="0"/>
        <w:spacing w:line="360" w:lineRule="auto"/>
        <w:ind w:firstLineChars="200" w:firstLine="420"/>
        <w:rPr>
          <w:bCs/>
          <w:szCs w:val="21"/>
        </w:rPr>
      </w:pPr>
      <w:r w:rsidRPr="0033585D">
        <w:rPr>
          <w:bCs/>
          <w:szCs w:val="21"/>
        </w:rPr>
        <w:t>基金份额持有人大会决定的事项，应当依法报</w:t>
      </w:r>
      <w:r w:rsidRPr="0033585D">
        <w:rPr>
          <w:rFonts w:hint="eastAsia"/>
          <w:bCs/>
          <w:szCs w:val="21"/>
        </w:rPr>
        <w:t>中国证监会</w:t>
      </w:r>
      <w:r w:rsidRPr="0033585D">
        <w:rPr>
          <w:bCs/>
          <w:szCs w:val="21"/>
        </w:rPr>
        <w:t>备案，并予以公告。</w:t>
      </w:r>
    </w:p>
    <w:p w:rsidR="0033585D" w:rsidRPr="0033585D" w:rsidRDefault="0033585D" w:rsidP="0033585D">
      <w:pPr>
        <w:snapToGrid w:val="0"/>
        <w:spacing w:line="360" w:lineRule="auto"/>
        <w:ind w:firstLineChars="200" w:firstLine="420"/>
        <w:rPr>
          <w:bCs/>
          <w:szCs w:val="21"/>
        </w:rPr>
      </w:pPr>
      <w:r w:rsidRPr="0033585D">
        <w:rPr>
          <w:bCs/>
          <w:szCs w:val="21"/>
        </w:rPr>
        <w:t>（十</w:t>
      </w:r>
      <w:r w:rsidRPr="0033585D">
        <w:rPr>
          <w:rFonts w:hint="eastAsia"/>
          <w:bCs/>
          <w:szCs w:val="21"/>
        </w:rPr>
        <w:t>一</w:t>
      </w:r>
      <w:r w:rsidRPr="0033585D">
        <w:rPr>
          <w:bCs/>
          <w:szCs w:val="21"/>
        </w:rPr>
        <w:t>）中国证监会规定的其他信息。</w:t>
      </w:r>
    </w:p>
    <w:p w:rsidR="0033585D" w:rsidRPr="0033585D" w:rsidRDefault="0033585D" w:rsidP="0033585D">
      <w:pPr>
        <w:snapToGrid w:val="0"/>
        <w:spacing w:line="360" w:lineRule="auto"/>
        <w:ind w:firstLineChars="200" w:firstLine="420"/>
        <w:rPr>
          <w:bCs/>
          <w:szCs w:val="21"/>
        </w:rPr>
      </w:pPr>
    </w:p>
    <w:p w:rsidR="0033585D" w:rsidRPr="0033585D" w:rsidRDefault="0033585D" w:rsidP="0033585D">
      <w:pPr>
        <w:snapToGrid w:val="0"/>
        <w:spacing w:line="360" w:lineRule="auto"/>
        <w:ind w:firstLineChars="200" w:firstLine="420"/>
        <w:rPr>
          <w:bCs/>
          <w:szCs w:val="21"/>
        </w:rPr>
      </w:pPr>
      <w:r w:rsidRPr="0033585D">
        <w:rPr>
          <w:bCs/>
          <w:szCs w:val="21"/>
        </w:rPr>
        <w:t>六、信息披露事务管理</w:t>
      </w:r>
    </w:p>
    <w:p w:rsidR="0033585D" w:rsidRPr="0033585D" w:rsidRDefault="0033585D" w:rsidP="0033585D">
      <w:pPr>
        <w:snapToGrid w:val="0"/>
        <w:spacing w:line="360" w:lineRule="auto"/>
        <w:ind w:firstLineChars="200" w:firstLine="420"/>
        <w:rPr>
          <w:bCs/>
          <w:szCs w:val="21"/>
        </w:rPr>
      </w:pPr>
      <w:r w:rsidRPr="0033585D">
        <w:rPr>
          <w:bCs/>
          <w:szCs w:val="21"/>
        </w:rPr>
        <w:t>基金管理人、基金托管人应当建立健全信息披露管理制度，指定专人负责管理信息披露事务。</w:t>
      </w:r>
    </w:p>
    <w:p w:rsidR="0033585D" w:rsidRPr="0033585D" w:rsidRDefault="0033585D" w:rsidP="0033585D">
      <w:pPr>
        <w:snapToGrid w:val="0"/>
        <w:spacing w:line="360" w:lineRule="auto"/>
        <w:ind w:firstLineChars="200" w:firstLine="420"/>
        <w:rPr>
          <w:bCs/>
          <w:szCs w:val="21"/>
        </w:rPr>
      </w:pPr>
      <w:r w:rsidRPr="0033585D">
        <w:rPr>
          <w:bCs/>
          <w:szCs w:val="21"/>
        </w:rPr>
        <w:t>基金信息披露义务人公开披露基金信息，应当符合中国证监会相关基金信息披露内容与格式准则的规定。</w:t>
      </w:r>
    </w:p>
    <w:p w:rsidR="0033585D" w:rsidRPr="0033585D" w:rsidRDefault="0033585D" w:rsidP="0033585D">
      <w:pPr>
        <w:snapToGrid w:val="0"/>
        <w:spacing w:line="360" w:lineRule="auto"/>
        <w:ind w:firstLineChars="200" w:firstLine="420"/>
        <w:rPr>
          <w:bCs/>
          <w:szCs w:val="21"/>
        </w:rPr>
      </w:pPr>
      <w:r w:rsidRPr="0033585D">
        <w:rPr>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w:t>
      </w:r>
      <w:r w:rsidRPr="0033585D">
        <w:rPr>
          <w:rFonts w:hint="eastAsia"/>
          <w:bCs/>
          <w:szCs w:val="21"/>
        </w:rPr>
        <w:t>、</w:t>
      </w:r>
      <w:r w:rsidRPr="0033585D">
        <w:rPr>
          <w:bCs/>
          <w:szCs w:val="21"/>
        </w:rPr>
        <w:t>盖章确认</w:t>
      </w:r>
      <w:r w:rsidRPr="0033585D">
        <w:rPr>
          <w:rFonts w:hint="eastAsia"/>
          <w:bCs/>
          <w:szCs w:val="21"/>
        </w:rPr>
        <w:t>或者</w:t>
      </w:r>
      <w:r w:rsidRPr="0033585D">
        <w:rPr>
          <w:rFonts w:hint="eastAsia"/>
          <w:bCs/>
          <w:szCs w:val="21"/>
        </w:rPr>
        <w:t>XBRL</w:t>
      </w:r>
      <w:r w:rsidRPr="0033585D">
        <w:rPr>
          <w:rFonts w:hint="eastAsia"/>
          <w:bCs/>
          <w:szCs w:val="21"/>
        </w:rPr>
        <w:t>电子方式复核确认</w:t>
      </w:r>
      <w:r w:rsidRPr="0033585D">
        <w:rPr>
          <w:bCs/>
          <w:szCs w:val="21"/>
        </w:rPr>
        <w:t>。</w:t>
      </w:r>
    </w:p>
    <w:p w:rsidR="0033585D" w:rsidRPr="0033585D" w:rsidRDefault="0033585D" w:rsidP="0033585D">
      <w:pPr>
        <w:snapToGrid w:val="0"/>
        <w:spacing w:line="360" w:lineRule="auto"/>
        <w:ind w:firstLineChars="200" w:firstLine="420"/>
        <w:rPr>
          <w:bCs/>
          <w:szCs w:val="21"/>
        </w:rPr>
      </w:pPr>
      <w:r w:rsidRPr="0033585D">
        <w:rPr>
          <w:bCs/>
          <w:szCs w:val="21"/>
        </w:rPr>
        <w:t>基金管理人、基金托管人应当在指定媒介中选择披露信息的</w:t>
      </w:r>
      <w:r w:rsidRPr="0033585D">
        <w:rPr>
          <w:rFonts w:hint="eastAsia"/>
          <w:bCs/>
          <w:szCs w:val="21"/>
        </w:rPr>
        <w:t>媒介</w:t>
      </w:r>
      <w:r w:rsidRPr="0033585D">
        <w:rPr>
          <w:bCs/>
          <w:szCs w:val="21"/>
        </w:rPr>
        <w:t>。</w:t>
      </w:r>
    </w:p>
    <w:p w:rsidR="0033585D" w:rsidRPr="0033585D" w:rsidRDefault="0033585D" w:rsidP="0033585D">
      <w:pPr>
        <w:snapToGrid w:val="0"/>
        <w:spacing w:line="360" w:lineRule="auto"/>
        <w:ind w:firstLineChars="200" w:firstLine="420"/>
        <w:rPr>
          <w:bCs/>
          <w:szCs w:val="21"/>
        </w:rPr>
      </w:pPr>
      <w:r w:rsidRPr="0033585D">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33585D" w:rsidRPr="0033585D" w:rsidRDefault="0033585D" w:rsidP="0033585D">
      <w:pPr>
        <w:snapToGrid w:val="0"/>
        <w:spacing w:line="360" w:lineRule="auto"/>
        <w:ind w:firstLineChars="200" w:firstLine="420"/>
        <w:rPr>
          <w:bCs/>
          <w:szCs w:val="21"/>
        </w:rPr>
      </w:pPr>
      <w:r w:rsidRPr="0033585D">
        <w:rPr>
          <w:bCs/>
          <w:szCs w:val="21"/>
        </w:rPr>
        <w:t>为基金信息披露义务人公开披露的基金信息出具审计报告、法律意见书的专业机构，应当制作工作底稿，并将相关档案至少保存到《基金合同》终止后</w:t>
      </w:r>
      <w:r w:rsidRPr="0033585D">
        <w:rPr>
          <w:rFonts w:hint="eastAsia"/>
          <w:bCs/>
          <w:szCs w:val="21"/>
        </w:rPr>
        <w:t>10</w:t>
      </w:r>
      <w:r w:rsidRPr="0033585D">
        <w:rPr>
          <w:bCs/>
          <w:szCs w:val="21"/>
        </w:rPr>
        <w:t>年。</w:t>
      </w:r>
    </w:p>
    <w:p w:rsidR="0033585D" w:rsidRPr="0033585D" w:rsidRDefault="0033585D" w:rsidP="0033585D">
      <w:pPr>
        <w:snapToGrid w:val="0"/>
        <w:spacing w:line="360" w:lineRule="auto"/>
        <w:ind w:firstLineChars="200" w:firstLine="420"/>
        <w:rPr>
          <w:bCs/>
          <w:szCs w:val="21"/>
        </w:rPr>
      </w:pPr>
    </w:p>
    <w:p w:rsidR="0033585D" w:rsidRPr="0033585D" w:rsidRDefault="0033585D" w:rsidP="0033585D">
      <w:pPr>
        <w:snapToGrid w:val="0"/>
        <w:spacing w:line="360" w:lineRule="auto"/>
        <w:ind w:firstLineChars="200" w:firstLine="420"/>
        <w:rPr>
          <w:bCs/>
          <w:szCs w:val="21"/>
        </w:rPr>
      </w:pPr>
      <w:r w:rsidRPr="0033585D">
        <w:rPr>
          <w:bCs/>
          <w:szCs w:val="21"/>
        </w:rPr>
        <w:t>七、信息披露文件的存放与查阅</w:t>
      </w:r>
    </w:p>
    <w:p w:rsidR="0033585D" w:rsidRPr="0033585D" w:rsidRDefault="0033585D" w:rsidP="0033585D">
      <w:pPr>
        <w:snapToGrid w:val="0"/>
        <w:spacing w:line="360" w:lineRule="auto"/>
        <w:ind w:firstLineChars="200" w:firstLine="420"/>
        <w:rPr>
          <w:bCs/>
          <w:szCs w:val="21"/>
        </w:rPr>
      </w:pPr>
      <w:r w:rsidRPr="0033585D">
        <w:rPr>
          <w:bCs/>
          <w:szCs w:val="21"/>
        </w:rPr>
        <w:t>招募说明书公布后，应当分别置备于基金管理人、基金托管人和基金销售机构的住所，供公众查阅、复制。</w:t>
      </w:r>
    </w:p>
    <w:p w:rsidR="0033585D" w:rsidRDefault="0033585D" w:rsidP="00791679">
      <w:pPr>
        <w:snapToGrid w:val="0"/>
        <w:spacing w:line="360" w:lineRule="auto"/>
        <w:ind w:firstLineChars="200" w:firstLine="420"/>
        <w:rPr>
          <w:bCs/>
          <w:szCs w:val="21"/>
        </w:rPr>
      </w:pPr>
      <w:r w:rsidRPr="0033585D">
        <w:rPr>
          <w:bCs/>
          <w:szCs w:val="21"/>
        </w:rPr>
        <w:t>基金定期报告公布后，应当分别置备于基金管理人和基金托管人的住所，以供公众查阅、复制。</w:t>
      </w:r>
      <w:r>
        <w:rPr>
          <w:bCs/>
          <w:szCs w:val="21"/>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21" w:name="_Toc508280542"/>
      <w:r w:rsidRPr="00720E63">
        <w:rPr>
          <w:rFonts w:ascii="宋体" w:eastAsia="宋体" w:hAnsi="宋体" w:hint="eastAsia"/>
        </w:rPr>
        <w:lastRenderedPageBreak/>
        <w:t>风险揭示</w:t>
      </w:r>
      <w:bookmarkEnd w:id="21"/>
    </w:p>
    <w:p w:rsidR="0033585D" w:rsidRDefault="0033585D" w:rsidP="0033585D">
      <w:pPr>
        <w:snapToGrid w:val="0"/>
        <w:spacing w:line="360" w:lineRule="auto"/>
        <w:ind w:firstLine="420"/>
        <w:rPr>
          <w:rFonts w:ascii="宋体" w:hAnsi="宋体"/>
          <w:b/>
          <w:bCs/>
          <w:szCs w:val="21"/>
        </w:rPr>
      </w:pPr>
    </w:p>
    <w:p w:rsidR="0033585D" w:rsidRPr="00720E63" w:rsidRDefault="0033585D" w:rsidP="0033585D">
      <w:pPr>
        <w:snapToGrid w:val="0"/>
        <w:spacing w:line="360" w:lineRule="auto"/>
        <w:ind w:firstLine="420"/>
        <w:rPr>
          <w:rFonts w:ascii="宋体" w:hAnsi="宋体"/>
          <w:b/>
          <w:bCs/>
          <w:szCs w:val="21"/>
        </w:rPr>
      </w:pPr>
      <w:r w:rsidRPr="00720E63">
        <w:rPr>
          <w:rFonts w:ascii="宋体" w:hAnsi="宋体" w:hint="eastAsia"/>
          <w:b/>
          <w:bCs/>
          <w:szCs w:val="21"/>
        </w:rPr>
        <w:t>一、市场风险</w:t>
      </w:r>
    </w:p>
    <w:p w:rsidR="0033585D" w:rsidRPr="00720E63" w:rsidRDefault="0033585D" w:rsidP="0033585D">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33585D" w:rsidRPr="00720E63" w:rsidRDefault="0033585D" w:rsidP="0033585D">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33585D" w:rsidRPr="00720E63" w:rsidRDefault="0033585D" w:rsidP="0033585D">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33585D" w:rsidRPr="00720E63" w:rsidRDefault="0033585D" w:rsidP="0033585D">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33585D" w:rsidRPr="00720E63" w:rsidRDefault="0033585D" w:rsidP="0033585D">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3585D" w:rsidRPr="00720E63" w:rsidRDefault="0033585D" w:rsidP="0033585D">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33585D" w:rsidRPr="00720E63" w:rsidRDefault="0033585D" w:rsidP="0033585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33585D" w:rsidRPr="00720E63" w:rsidRDefault="0033585D" w:rsidP="0033585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、债券收益率曲线变动风险。债券收益率曲线变动风险是指与收益率曲线非平行移动有关的风险，单一的久期指标并不能充分反映这一风险的存在</w:t>
      </w:r>
      <w:r>
        <w:rPr>
          <w:rFonts w:ascii="宋体" w:hAnsi="宋体" w:hint="eastAsia"/>
          <w:color w:val="000000"/>
          <w:szCs w:val="21"/>
        </w:rPr>
        <w:t>；</w:t>
      </w:r>
    </w:p>
    <w:p w:rsidR="0033585D" w:rsidRPr="00720E63" w:rsidRDefault="0033585D" w:rsidP="0033585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3585D" w:rsidRPr="00720E63" w:rsidRDefault="0033585D" w:rsidP="0033585D">
      <w:pPr>
        <w:snapToGrid w:val="0"/>
        <w:spacing w:line="360" w:lineRule="auto"/>
        <w:ind w:firstLineChars="200" w:firstLine="420"/>
        <w:rPr>
          <w:rFonts w:ascii="宋体" w:hAnsi="宋体"/>
          <w:szCs w:val="21"/>
        </w:rPr>
      </w:pPr>
    </w:p>
    <w:p w:rsidR="0033585D" w:rsidRPr="00720E63" w:rsidRDefault="0033585D" w:rsidP="0033585D">
      <w:pPr>
        <w:snapToGrid w:val="0"/>
        <w:spacing w:line="360" w:lineRule="auto"/>
        <w:ind w:firstLine="420"/>
        <w:rPr>
          <w:rFonts w:ascii="宋体" w:hAnsi="宋体"/>
          <w:b/>
          <w:bCs/>
          <w:szCs w:val="21"/>
        </w:rPr>
      </w:pPr>
      <w:r w:rsidRPr="00720E63">
        <w:rPr>
          <w:rFonts w:ascii="宋体" w:hAnsi="宋体" w:hint="eastAsia"/>
          <w:b/>
          <w:bCs/>
          <w:szCs w:val="21"/>
        </w:rPr>
        <w:t>二、管理风险</w:t>
      </w:r>
    </w:p>
    <w:p w:rsidR="0033585D" w:rsidRPr="00720E63" w:rsidRDefault="0033585D" w:rsidP="0033585D">
      <w:pPr>
        <w:pStyle w:val="ab"/>
        <w:snapToGrid w:val="0"/>
        <w:spacing w:after="0" w:line="360" w:lineRule="auto"/>
        <w:rPr>
          <w:rFonts w:hAnsi="宋体"/>
          <w:szCs w:val="21"/>
        </w:rPr>
      </w:pPr>
      <w:r w:rsidRPr="00720E63">
        <w:rPr>
          <w:rFonts w:hAnsi="宋体"/>
          <w:szCs w:val="21"/>
        </w:rPr>
        <w:t>在基金管理运作过程中基金管理人的知识、经验、判断、决策、技能等，会影响其对信息的占有和对经济形势、证券价格走势的判断，从而影响基金收益水平，造成管理风险。</w:t>
      </w:r>
    </w:p>
    <w:p w:rsidR="0033585D" w:rsidRPr="00720E63" w:rsidRDefault="0033585D" w:rsidP="0033585D">
      <w:pPr>
        <w:pStyle w:val="ab"/>
        <w:snapToGrid w:val="0"/>
        <w:spacing w:after="0" w:line="360" w:lineRule="auto"/>
        <w:rPr>
          <w:rFonts w:hAnsi="宋体"/>
          <w:szCs w:val="21"/>
        </w:rPr>
      </w:pPr>
    </w:p>
    <w:p w:rsidR="0033585D" w:rsidRPr="00720E63" w:rsidRDefault="0033585D" w:rsidP="0033585D">
      <w:pPr>
        <w:snapToGrid w:val="0"/>
        <w:spacing w:line="360" w:lineRule="auto"/>
        <w:ind w:firstLine="420"/>
        <w:rPr>
          <w:rFonts w:ascii="宋体" w:hAnsi="宋体"/>
          <w:b/>
          <w:bCs/>
          <w:szCs w:val="21"/>
        </w:rPr>
      </w:pPr>
      <w:r w:rsidRPr="00720E63">
        <w:rPr>
          <w:rFonts w:ascii="宋体" w:hAnsi="宋体" w:hint="eastAsia"/>
          <w:b/>
          <w:bCs/>
          <w:szCs w:val="21"/>
        </w:rPr>
        <w:t>三、流动性风险</w:t>
      </w:r>
    </w:p>
    <w:p w:rsidR="0033585D" w:rsidRPr="0098611A" w:rsidRDefault="0033585D" w:rsidP="0033585D">
      <w:pPr>
        <w:snapToGrid w:val="0"/>
        <w:spacing w:line="360" w:lineRule="auto"/>
        <w:ind w:firstLine="482"/>
        <w:rPr>
          <w:rFonts w:ascii="宋体" w:hAnsi="宋体"/>
          <w:bCs/>
          <w:szCs w:val="21"/>
        </w:rPr>
      </w:pPr>
      <w:r>
        <w:rPr>
          <w:rFonts w:ascii="宋体" w:hAnsi="宋体" w:hint="eastAsia"/>
          <w:szCs w:val="21"/>
        </w:rPr>
        <w:t>1、</w:t>
      </w:r>
      <w:r w:rsidRPr="002243A5">
        <w:rPr>
          <w:rFonts w:ascii="宋体" w:hAnsi="宋体" w:hint="eastAsia"/>
          <w:bCs/>
          <w:szCs w:val="21"/>
        </w:rPr>
        <w:t>本基金的申购、赎回安排</w:t>
      </w:r>
    </w:p>
    <w:p w:rsidR="0033585D" w:rsidRPr="0098611A" w:rsidRDefault="0033585D" w:rsidP="0033585D">
      <w:pPr>
        <w:snapToGrid w:val="0"/>
        <w:spacing w:line="360" w:lineRule="auto"/>
        <w:ind w:firstLine="482"/>
        <w:rPr>
          <w:rFonts w:ascii="宋体" w:hAnsi="宋体"/>
          <w:bCs/>
          <w:szCs w:val="21"/>
        </w:rPr>
      </w:pPr>
      <w:r w:rsidRPr="002243A5">
        <w:rPr>
          <w:rFonts w:ascii="宋体" w:hAnsi="宋体" w:hint="eastAsia"/>
          <w:bCs/>
          <w:szCs w:val="21"/>
        </w:rPr>
        <w:t>本基金每</w:t>
      </w:r>
      <w:r>
        <w:rPr>
          <w:rFonts w:ascii="宋体" w:hAnsi="宋体" w:hint="eastAsia"/>
          <w:bCs/>
          <w:szCs w:val="21"/>
        </w:rPr>
        <w:t>三</w:t>
      </w:r>
      <w:r w:rsidRPr="002243A5">
        <w:rPr>
          <w:rFonts w:ascii="宋体" w:hAnsi="宋体" w:hint="eastAsia"/>
          <w:bCs/>
          <w:szCs w:val="21"/>
        </w:rPr>
        <w:t>年开放一次申购和赎回，投资人需在开放期提出申购赎回申请，在非开放期间将无法按照基金份额净值进行申购和赎回。</w:t>
      </w:r>
    </w:p>
    <w:p w:rsidR="0033585D" w:rsidRPr="0098611A" w:rsidRDefault="0033585D" w:rsidP="0033585D">
      <w:pPr>
        <w:snapToGrid w:val="0"/>
        <w:spacing w:line="360" w:lineRule="auto"/>
        <w:ind w:firstLine="482"/>
        <w:rPr>
          <w:rFonts w:ascii="宋体" w:hAnsi="宋体"/>
          <w:bCs/>
          <w:szCs w:val="21"/>
        </w:rPr>
      </w:pPr>
      <w:r w:rsidRPr="002243A5">
        <w:rPr>
          <w:rFonts w:ascii="宋体" w:hAnsi="宋体" w:hint="eastAsia"/>
          <w:bCs/>
          <w:szCs w:val="21"/>
        </w:rPr>
        <w:lastRenderedPageBreak/>
        <w:t>本基金每</w:t>
      </w:r>
      <w:r>
        <w:rPr>
          <w:rFonts w:ascii="宋体" w:hAnsi="宋体" w:hint="eastAsia"/>
          <w:bCs/>
          <w:szCs w:val="21"/>
        </w:rPr>
        <w:t>三</w:t>
      </w:r>
      <w:r w:rsidRPr="002243A5">
        <w:rPr>
          <w:rFonts w:ascii="宋体" w:hAnsi="宋体" w:hint="eastAsia"/>
          <w:bCs/>
          <w:szCs w:val="21"/>
        </w:rPr>
        <w:t>年开放一次申购和赎回，并且每个开放期的起始日和终止日所对应的日历日期可能并不相同，因此，投资人需关注本基金的相关公告，避免因错过开放期而无法申购或赎回基金份额。</w:t>
      </w:r>
    </w:p>
    <w:p w:rsidR="0033585D" w:rsidRPr="0098611A" w:rsidRDefault="0033585D" w:rsidP="0033585D">
      <w:pPr>
        <w:snapToGrid w:val="0"/>
        <w:spacing w:line="360" w:lineRule="auto"/>
        <w:ind w:firstLine="482"/>
        <w:rPr>
          <w:rFonts w:ascii="宋体" w:hAnsi="宋体"/>
          <w:bCs/>
          <w:szCs w:val="21"/>
        </w:rPr>
      </w:pPr>
      <w:r w:rsidRPr="002243A5">
        <w:rPr>
          <w:rFonts w:ascii="宋体" w:hAnsi="宋体" w:hint="eastAsia"/>
          <w:bCs/>
          <w:szCs w:val="21"/>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33585D" w:rsidRPr="0098611A" w:rsidRDefault="0033585D" w:rsidP="0033585D">
      <w:pPr>
        <w:snapToGrid w:val="0"/>
        <w:spacing w:line="360" w:lineRule="auto"/>
        <w:ind w:firstLine="482"/>
        <w:rPr>
          <w:rFonts w:ascii="宋体" w:hAnsi="宋体"/>
          <w:bCs/>
          <w:szCs w:val="21"/>
        </w:rPr>
      </w:pPr>
      <w:r>
        <w:rPr>
          <w:rFonts w:ascii="宋体" w:hAnsi="宋体" w:hint="eastAsia"/>
          <w:bCs/>
          <w:szCs w:val="21"/>
        </w:rPr>
        <w:t>2、</w:t>
      </w:r>
      <w:r w:rsidRPr="002243A5">
        <w:rPr>
          <w:rFonts w:ascii="宋体" w:hAnsi="宋体" w:hint="eastAsia"/>
          <w:bCs/>
          <w:szCs w:val="21"/>
        </w:rPr>
        <w:t>投资市场、行业及资产的流动性风险评估</w:t>
      </w:r>
    </w:p>
    <w:p w:rsidR="0033585D" w:rsidRPr="0098611A" w:rsidRDefault="0033585D" w:rsidP="0033585D">
      <w:pPr>
        <w:snapToGrid w:val="0"/>
        <w:spacing w:line="360" w:lineRule="auto"/>
        <w:ind w:firstLine="482"/>
        <w:rPr>
          <w:rFonts w:ascii="宋体" w:hAnsi="宋体"/>
          <w:bCs/>
          <w:szCs w:val="21"/>
        </w:rPr>
      </w:pPr>
      <w:r w:rsidRPr="002243A5">
        <w:rPr>
          <w:rFonts w:ascii="宋体" w:hAnsi="宋体" w:hint="eastAsia"/>
          <w:bCs/>
          <w:szCs w:val="21"/>
        </w:rPr>
        <w:t>本基金的投资标的均在证监会及相关法律法规规定的合法范围之内，且具备良好的可投资性和流动性。本基金的投资范围的设定合理、明确，操作性较强。</w:t>
      </w:r>
      <w:r w:rsidRPr="0098611A">
        <w:rPr>
          <w:rFonts w:ascii="宋体" w:hAnsi="宋体" w:hint="eastAsia"/>
          <w:bCs/>
          <w:szCs w:val="21"/>
        </w:rPr>
        <w:t>开放期内，</w:t>
      </w:r>
      <w:r w:rsidRPr="002243A5">
        <w:rPr>
          <w:rFonts w:ascii="宋体" w:hAnsi="宋体" w:hint="eastAsia"/>
          <w:bCs/>
          <w:szCs w:val="21"/>
        </w:rPr>
        <w:t>本基金股票投资占基金资产的比例范围为</w:t>
      </w:r>
      <w:r>
        <w:rPr>
          <w:rFonts w:ascii="宋体" w:hAnsi="宋体" w:hint="eastAsia"/>
          <w:bCs/>
          <w:szCs w:val="21"/>
        </w:rPr>
        <w:t>4</w:t>
      </w:r>
      <w:r w:rsidRPr="002243A5">
        <w:rPr>
          <w:rFonts w:ascii="宋体" w:hAnsi="宋体"/>
          <w:bCs/>
          <w:szCs w:val="21"/>
        </w:rPr>
        <w:t>0</w:t>
      </w:r>
      <w:r>
        <w:rPr>
          <w:rFonts w:ascii="宋体" w:hAnsi="宋体"/>
          <w:bCs/>
          <w:szCs w:val="21"/>
        </w:rPr>
        <w:t>%</w:t>
      </w:r>
      <w:r w:rsidRPr="002243A5">
        <w:rPr>
          <w:rFonts w:ascii="宋体" w:hAnsi="宋体"/>
          <w:bCs/>
          <w:szCs w:val="21"/>
        </w:rPr>
        <w:t>-</w:t>
      </w:r>
      <w:r>
        <w:rPr>
          <w:rFonts w:ascii="宋体" w:hAnsi="宋体"/>
          <w:bCs/>
          <w:szCs w:val="21"/>
        </w:rPr>
        <w:t>95</w:t>
      </w:r>
      <w:r w:rsidRPr="002243A5">
        <w:rPr>
          <w:rFonts w:ascii="宋体" w:hAnsi="宋体"/>
          <w:bCs/>
          <w:szCs w:val="21"/>
        </w:rPr>
        <w:t>%。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33585D" w:rsidRPr="0098611A" w:rsidRDefault="0033585D" w:rsidP="0033585D">
      <w:pPr>
        <w:snapToGrid w:val="0"/>
        <w:spacing w:line="360" w:lineRule="auto"/>
        <w:ind w:firstLine="482"/>
        <w:rPr>
          <w:rFonts w:ascii="宋体" w:hAnsi="宋体"/>
          <w:bCs/>
          <w:szCs w:val="21"/>
        </w:rPr>
      </w:pPr>
      <w:r>
        <w:rPr>
          <w:rFonts w:ascii="宋体" w:hAnsi="宋体" w:hint="eastAsia"/>
          <w:bCs/>
          <w:szCs w:val="21"/>
        </w:rPr>
        <w:t>3、</w:t>
      </w:r>
      <w:r w:rsidRPr="002243A5">
        <w:rPr>
          <w:rFonts w:ascii="宋体" w:hAnsi="宋体" w:hint="eastAsia"/>
          <w:bCs/>
          <w:szCs w:val="21"/>
        </w:rPr>
        <w:t>巨额赎回情形下的流动性风险管理措施</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当基金出现巨额赎回时，基金管理人可以根据基金当时的资产组合状况决定全额赎回或延缓支付赎回款项。</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（1）全额赎回：当基金管理人认为有能力支付投资人的全部赎回申请时，按正常赎回程序执行。</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2）延缓支付赎回款项。当基金管理人认为支付投资人的赎回款项有困难或认为因支付投资人的赎回款项而进行的财产变现可能会对基金资产净值造成较大波动时，基金管理人应当接受并确认所有的有效赎回申请</w:t>
      </w:r>
      <w:r w:rsidR="003F6004" w:rsidRPr="003F6004">
        <w:rPr>
          <w:rFonts w:ascii="宋体" w:hAnsi="宋体" w:hint="eastAsia"/>
          <w:bCs/>
          <w:szCs w:val="21"/>
        </w:rPr>
        <w:t>（基金合同另有约定的除外）</w:t>
      </w:r>
      <w:r w:rsidRPr="0098611A">
        <w:rPr>
          <w:rFonts w:ascii="宋体" w:hAnsi="宋体" w:hint="eastAsia"/>
          <w:bCs/>
          <w:szCs w:val="21"/>
        </w:rPr>
        <w:t>，当日按比例办理的赎回份额不得低于基金总份额的百分之二十，其余赎回申请可以延缓支付赎回款项，但延缓支付的期限不得超过二十个工作日，并应当在指定媒介上进行公告。</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（3）延期办理赎回申请。当基金发生巨额赎回，在单个基金份额持有人超过基金总份额</w:t>
      </w:r>
      <w:r w:rsidR="003F6004">
        <w:rPr>
          <w:rFonts w:ascii="宋体" w:hAnsi="宋体" w:hint="eastAsia"/>
          <w:bCs/>
          <w:szCs w:val="21"/>
        </w:rPr>
        <w:t>30</w:t>
      </w:r>
      <w:r w:rsidRPr="0098611A">
        <w:rPr>
          <w:rFonts w:ascii="宋体" w:hAnsi="宋体" w:hint="eastAsia"/>
          <w:bCs/>
          <w:szCs w:val="21"/>
        </w:rPr>
        <w:t>%以上的赎回申请情形下，基金管理人可以参照以下规则实施延期办理赎回申请：</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对单个基金份额持有人占基金总份额</w:t>
      </w:r>
      <w:r w:rsidR="003F6004">
        <w:rPr>
          <w:rFonts w:ascii="宋体" w:hAnsi="宋体" w:hint="eastAsia"/>
          <w:bCs/>
          <w:szCs w:val="21"/>
        </w:rPr>
        <w:t>30</w:t>
      </w:r>
      <w:r w:rsidRPr="0098611A">
        <w:rPr>
          <w:rFonts w:ascii="宋体" w:hAnsi="宋体" w:hint="eastAsia"/>
          <w:bCs/>
          <w:szCs w:val="21"/>
        </w:rPr>
        <w:t>%部分的赎回申请：可以接受作为当日有效赎回申请，根据前述“（1）全额赎回”或“（2）延缓支付赎回款项”的约定方式对该部分有效赎回申请与其他基金份额持有人的赎回申请一并办理。</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对单个基金份额持有人超过基金总份额</w:t>
      </w:r>
      <w:r w:rsidR="003F6004">
        <w:rPr>
          <w:rFonts w:ascii="宋体" w:hAnsi="宋体" w:hint="eastAsia"/>
          <w:bCs/>
          <w:szCs w:val="21"/>
        </w:rPr>
        <w:t>30</w:t>
      </w:r>
      <w:r w:rsidRPr="0098611A">
        <w:rPr>
          <w:rFonts w:ascii="宋体" w:hAnsi="宋体" w:hint="eastAsia"/>
          <w:bCs/>
          <w:szCs w:val="21"/>
        </w:rPr>
        <w:t>%以上的赎回申请：可以实施延期赎回，延期的赎回申请与下一开放日赎回申请一并处理，无优先权并以下一开放日的基金份额净值为基础计算赎回金额，以此类推；但若在开放期最后一日发生上述情形的，超过部分将视为无效</w:t>
      </w:r>
      <w:r w:rsidRPr="0098611A">
        <w:rPr>
          <w:rFonts w:ascii="宋体" w:hAnsi="宋体" w:hint="eastAsia"/>
          <w:bCs/>
          <w:szCs w:val="21"/>
        </w:rPr>
        <w:lastRenderedPageBreak/>
        <w:t>赎回申请。</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如投资人在提交赎回申请时对延期部分选择取消赎回的，当日未获受理的部分赎回申请将被撤销。如果投资人在提交赎回申请时未作明确选择，投资人未能赎回部分作自动延期赎回处理。</w:t>
      </w:r>
    </w:p>
    <w:p w:rsidR="0033585D" w:rsidRPr="0098611A" w:rsidRDefault="0033585D" w:rsidP="0033585D">
      <w:pPr>
        <w:snapToGrid w:val="0"/>
        <w:spacing w:line="360" w:lineRule="auto"/>
        <w:ind w:firstLine="482"/>
        <w:rPr>
          <w:rFonts w:ascii="宋体" w:hAnsi="宋体"/>
          <w:bCs/>
          <w:szCs w:val="21"/>
        </w:rPr>
      </w:pPr>
      <w:r w:rsidRPr="0098611A">
        <w:rPr>
          <w:rFonts w:ascii="宋体" w:hAnsi="宋体" w:hint="eastAsia"/>
          <w:bCs/>
          <w:szCs w:val="21"/>
        </w:rPr>
        <w:t>当在同一个开放期内的连续两个开放日发生上述情形时，基金管理人可以根据实际情况，在对存量基金份额持有人利益不构成潜在重大不利影响的前提下对该持有人的赎回申请予以全部确认。</w:t>
      </w:r>
    </w:p>
    <w:p w:rsidR="0033585D" w:rsidRPr="0098611A" w:rsidRDefault="0033585D" w:rsidP="0033585D">
      <w:pPr>
        <w:snapToGrid w:val="0"/>
        <w:spacing w:line="360" w:lineRule="auto"/>
        <w:ind w:firstLine="482"/>
        <w:rPr>
          <w:rFonts w:ascii="宋体" w:hAnsi="宋体"/>
          <w:bCs/>
          <w:szCs w:val="21"/>
        </w:rPr>
      </w:pPr>
      <w:r>
        <w:rPr>
          <w:rFonts w:ascii="宋体" w:hAnsi="宋体" w:hint="eastAsia"/>
          <w:bCs/>
          <w:szCs w:val="21"/>
        </w:rPr>
        <w:t>4、</w:t>
      </w:r>
      <w:r w:rsidRPr="002243A5">
        <w:rPr>
          <w:rFonts w:ascii="宋体" w:hAnsi="宋体" w:hint="eastAsia"/>
          <w:bCs/>
          <w:szCs w:val="21"/>
        </w:rPr>
        <w:t>实施备用的流动性风险管理工具的情形、程序及对投资者的潜在影响</w:t>
      </w:r>
    </w:p>
    <w:p w:rsidR="0033585D" w:rsidRPr="0098611A" w:rsidRDefault="0033585D" w:rsidP="0033585D">
      <w:pPr>
        <w:snapToGrid w:val="0"/>
        <w:spacing w:line="360" w:lineRule="auto"/>
        <w:ind w:firstLine="482"/>
        <w:rPr>
          <w:rFonts w:ascii="宋体" w:hAnsi="宋体"/>
          <w:bCs/>
          <w:szCs w:val="21"/>
        </w:rPr>
      </w:pPr>
      <w:r w:rsidRPr="002243A5">
        <w:rPr>
          <w:rFonts w:ascii="宋体" w:hAnsi="宋体" w:hint="eastAsia"/>
          <w:bCs/>
          <w:szCs w:val="21"/>
        </w:rPr>
        <w:t>本基金在面临大规模赎回的情况下有可能因为无法变现造成流动性风险。</w:t>
      </w:r>
    </w:p>
    <w:p w:rsidR="0033585D" w:rsidRPr="0098611A" w:rsidRDefault="0033585D" w:rsidP="0033585D">
      <w:pPr>
        <w:snapToGrid w:val="0"/>
        <w:spacing w:line="360" w:lineRule="auto"/>
        <w:ind w:firstLine="482"/>
        <w:rPr>
          <w:rFonts w:ascii="宋体" w:hAnsi="宋体"/>
          <w:bCs/>
          <w:szCs w:val="21"/>
        </w:rPr>
      </w:pPr>
      <w:r w:rsidRPr="002243A5">
        <w:rPr>
          <w:rFonts w:ascii="宋体" w:hAnsi="宋体" w:hint="eastAsia"/>
          <w:bCs/>
          <w:szCs w:val="21"/>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33585D" w:rsidRPr="00720E63" w:rsidRDefault="0033585D" w:rsidP="0033585D">
      <w:pPr>
        <w:snapToGrid w:val="0"/>
        <w:spacing w:line="360" w:lineRule="auto"/>
        <w:ind w:firstLine="482"/>
        <w:rPr>
          <w:rFonts w:ascii="宋体" w:hAnsi="宋体"/>
          <w:bCs/>
          <w:szCs w:val="21"/>
        </w:rPr>
      </w:pPr>
    </w:p>
    <w:p w:rsidR="0033585D" w:rsidRPr="00720E63" w:rsidRDefault="0033585D" w:rsidP="0033585D">
      <w:pPr>
        <w:snapToGrid w:val="0"/>
        <w:spacing w:line="360" w:lineRule="auto"/>
        <w:ind w:firstLine="420"/>
        <w:rPr>
          <w:rFonts w:ascii="宋体" w:hAnsi="宋体"/>
          <w:b/>
          <w:bCs/>
          <w:szCs w:val="21"/>
        </w:rPr>
      </w:pPr>
      <w:r w:rsidRPr="00720E63">
        <w:rPr>
          <w:rFonts w:ascii="宋体" w:hAnsi="宋体" w:hint="eastAsia"/>
          <w:b/>
          <w:bCs/>
          <w:szCs w:val="21"/>
        </w:rPr>
        <w:t>四、其他风险</w:t>
      </w:r>
    </w:p>
    <w:p w:rsidR="0033585D" w:rsidRPr="00720E63" w:rsidRDefault="0033585D" w:rsidP="0033585D">
      <w:pPr>
        <w:snapToGrid w:val="0"/>
        <w:spacing w:line="360" w:lineRule="auto"/>
        <w:ind w:firstLineChars="200" w:firstLine="420"/>
        <w:rPr>
          <w:rFonts w:ascii="宋体" w:hAnsi="宋体"/>
          <w:szCs w:val="21"/>
        </w:rPr>
      </w:pPr>
      <w:r w:rsidRPr="00720E63">
        <w:rPr>
          <w:rFonts w:ascii="宋体" w:hAnsi="宋体"/>
          <w:szCs w:val="21"/>
        </w:rPr>
        <w:t>1</w:t>
      </w:r>
      <w:r w:rsidRPr="00720E63">
        <w:rPr>
          <w:rFonts w:ascii="宋体" w:hAnsi="宋体" w:hint="eastAsia"/>
          <w:szCs w:val="21"/>
        </w:rPr>
        <w:t>、因技术因素而产生的风险，如电脑系统不可靠产生的风险；</w:t>
      </w:r>
    </w:p>
    <w:p w:rsidR="0033585D" w:rsidRPr="00720E63" w:rsidRDefault="0033585D" w:rsidP="0033585D">
      <w:pPr>
        <w:snapToGrid w:val="0"/>
        <w:spacing w:line="360" w:lineRule="auto"/>
        <w:ind w:left="2" w:firstLineChars="199" w:firstLine="418"/>
        <w:rPr>
          <w:rFonts w:ascii="宋体" w:hAnsi="宋体"/>
          <w:szCs w:val="21"/>
        </w:rPr>
      </w:pPr>
      <w:r w:rsidRPr="00720E63">
        <w:rPr>
          <w:rFonts w:ascii="宋体" w:hAnsi="宋体"/>
          <w:szCs w:val="21"/>
        </w:rPr>
        <w:t>2</w:t>
      </w:r>
      <w:r w:rsidRPr="00720E63">
        <w:rPr>
          <w:rFonts w:ascii="宋体" w:hAnsi="宋体" w:hint="eastAsia"/>
          <w:szCs w:val="21"/>
        </w:rPr>
        <w:t>、因业务快速发展而在制度建设、人员配备、内控制度建立等不完善而产生的风险；</w:t>
      </w:r>
    </w:p>
    <w:p w:rsidR="0033585D" w:rsidRPr="00720E63" w:rsidRDefault="0033585D" w:rsidP="0033585D">
      <w:pPr>
        <w:snapToGrid w:val="0"/>
        <w:spacing w:line="360" w:lineRule="auto"/>
        <w:ind w:firstLineChars="200" w:firstLine="420"/>
        <w:rPr>
          <w:rFonts w:ascii="宋体" w:hAnsi="宋体"/>
          <w:szCs w:val="21"/>
        </w:rPr>
      </w:pPr>
      <w:r w:rsidRPr="00720E63">
        <w:rPr>
          <w:rFonts w:ascii="宋体" w:hAnsi="宋体"/>
          <w:szCs w:val="21"/>
        </w:rPr>
        <w:t>3</w:t>
      </w:r>
      <w:r w:rsidRPr="00720E63">
        <w:rPr>
          <w:rFonts w:ascii="宋体" w:hAnsi="宋体" w:hint="eastAsia"/>
          <w:szCs w:val="21"/>
        </w:rPr>
        <w:t>、因人为因素而产生的风险、如内幕交易、欺诈行为等产生的风险；</w:t>
      </w:r>
    </w:p>
    <w:p w:rsidR="0033585D" w:rsidRPr="00720E63" w:rsidRDefault="0033585D" w:rsidP="0033585D">
      <w:pPr>
        <w:snapToGrid w:val="0"/>
        <w:spacing w:line="360" w:lineRule="auto"/>
        <w:ind w:left="420"/>
        <w:rPr>
          <w:rFonts w:ascii="宋体" w:hAnsi="宋体"/>
          <w:szCs w:val="21"/>
        </w:rPr>
      </w:pPr>
      <w:r w:rsidRPr="00720E63">
        <w:rPr>
          <w:rFonts w:ascii="宋体" w:hAnsi="宋体"/>
          <w:szCs w:val="21"/>
        </w:rPr>
        <w:t>4</w:t>
      </w:r>
      <w:r w:rsidRPr="00720E63">
        <w:rPr>
          <w:rFonts w:ascii="宋体" w:hAnsi="宋体" w:hint="eastAsia"/>
          <w:szCs w:val="21"/>
        </w:rPr>
        <w:t>、对主要业务人员如基金经理的依赖而可能产生的风险；</w:t>
      </w:r>
    </w:p>
    <w:p w:rsidR="0033585D" w:rsidRPr="00720E63" w:rsidRDefault="0033585D" w:rsidP="0033585D">
      <w:pPr>
        <w:snapToGrid w:val="0"/>
        <w:spacing w:line="360" w:lineRule="auto"/>
        <w:ind w:left="420"/>
        <w:rPr>
          <w:rFonts w:ascii="宋体" w:hAnsi="宋体"/>
          <w:szCs w:val="21"/>
        </w:rPr>
      </w:pPr>
      <w:r w:rsidRPr="00720E63">
        <w:rPr>
          <w:rFonts w:ascii="宋体" w:hAnsi="宋体"/>
          <w:szCs w:val="21"/>
        </w:rPr>
        <w:t>5</w:t>
      </w:r>
      <w:r w:rsidRPr="00720E63">
        <w:rPr>
          <w:rFonts w:ascii="宋体" w:hAnsi="宋体" w:hint="eastAsia"/>
          <w:szCs w:val="21"/>
        </w:rPr>
        <w:t>、因业务竞争压力可能产生的风险；</w:t>
      </w:r>
    </w:p>
    <w:p w:rsidR="0033585D" w:rsidRPr="00720E63" w:rsidRDefault="0033585D" w:rsidP="0033585D">
      <w:pPr>
        <w:snapToGrid w:val="0"/>
        <w:spacing w:line="360" w:lineRule="auto"/>
        <w:ind w:left="2" w:firstLineChars="199" w:firstLine="418"/>
        <w:rPr>
          <w:rFonts w:ascii="宋体" w:hAnsi="宋体"/>
          <w:szCs w:val="21"/>
        </w:rPr>
      </w:pPr>
      <w:r w:rsidRPr="00720E63">
        <w:rPr>
          <w:rFonts w:ascii="宋体" w:hAnsi="宋体"/>
          <w:szCs w:val="21"/>
        </w:rPr>
        <w:t>6</w:t>
      </w:r>
      <w:r w:rsidRPr="00720E63">
        <w:rPr>
          <w:rFonts w:ascii="宋体" w:hAnsi="宋体" w:hint="eastAsia"/>
          <w:szCs w:val="21"/>
        </w:rPr>
        <w:t>、不可抗力可能导致基金资产的损失，影响基金收益水平，从而带来风险；</w:t>
      </w:r>
    </w:p>
    <w:p w:rsidR="0033585D" w:rsidRDefault="0033585D" w:rsidP="0033585D">
      <w:pPr>
        <w:snapToGrid w:val="0"/>
        <w:spacing w:line="360" w:lineRule="auto"/>
        <w:ind w:firstLineChars="200" w:firstLine="420"/>
        <w:rPr>
          <w:rFonts w:ascii="宋体" w:hAnsi="宋体"/>
          <w:szCs w:val="21"/>
        </w:rPr>
      </w:pPr>
      <w:r w:rsidRPr="00720E63">
        <w:rPr>
          <w:rFonts w:ascii="宋体" w:hAnsi="宋体"/>
          <w:szCs w:val="21"/>
        </w:rPr>
        <w:t>7</w:t>
      </w:r>
      <w:r w:rsidRPr="00720E63">
        <w:rPr>
          <w:rFonts w:ascii="宋体" w:hAnsi="宋体" w:hint="eastAsia"/>
          <w:szCs w:val="21"/>
        </w:rPr>
        <w:t>、其他意外导致的风险。</w:t>
      </w:r>
    </w:p>
    <w:p w:rsidR="0033585D" w:rsidRDefault="0033585D" w:rsidP="0033585D">
      <w:pPr>
        <w:snapToGrid w:val="0"/>
        <w:spacing w:line="360" w:lineRule="auto"/>
        <w:ind w:firstLineChars="200" w:firstLine="420"/>
        <w:rPr>
          <w:rFonts w:ascii="宋体" w:hAnsi="宋体"/>
          <w:szCs w:val="21"/>
        </w:rPr>
      </w:pPr>
    </w:p>
    <w:p w:rsidR="0033585D" w:rsidRPr="00720E63" w:rsidRDefault="0033585D" w:rsidP="0033585D">
      <w:pPr>
        <w:snapToGrid w:val="0"/>
        <w:spacing w:line="360" w:lineRule="auto"/>
        <w:ind w:firstLine="422"/>
        <w:rPr>
          <w:rFonts w:ascii="宋体" w:hAnsi="宋体"/>
          <w:b/>
          <w:bCs/>
          <w:szCs w:val="21"/>
        </w:rPr>
      </w:pPr>
      <w:r w:rsidRPr="00720E63">
        <w:rPr>
          <w:rFonts w:ascii="宋体" w:hAnsi="宋体" w:hint="eastAsia"/>
          <w:b/>
          <w:bCs/>
          <w:szCs w:val="21"/>
        </w:rPr>
        <w:t>五、本基金</w:t>
      </w:r>
      <w:r w:rsidRPr="00720E63">
        <w:rPr>
          <w:rFonts w:ascii="宋体" w:hAnsi="宋体" w:hint="eastAsia"/>
          <w:b/>
          <w:bCs/>
          <w:color w:val="000000"/>
          <w:szCs w:val="21"/>
        </w:rPr>
        <w:t>特有的风险</w:t>
      </w:r>
    </w:p>
    <w:p w:rsidR="0033585D" w:rsidRDefault="0033585D" w:rsidP="0033585D">
      <w:pPr>
        <w:snapToGrid w:val="0"/>
        <w:spacing w:line="360" w:lineRule="auto"/>
        <w:ind w:firstLine="422"/>
      </w:pPr>
      <w:r>
        <w:rPr>
          <w:rFonts w:hint="eastAsia"/>
        </w:rPr>
        <w:t>1</w:t>
      </w:r>
      <w:r>
        <w:rPr>
          <w:rFonts w:hint="eastAsia"/>
        </w:rPr>
        <w:t>、本基金为混合型基金，</w:t>
      </w:r>
      <w:r w:rsidRPr="00590132">
        <w:rPr>
          <w:rFonts w:hint="eastAsia"/>
        </w:rPr>
        <w:t>开放期内，本基金股票投资占基金资产的比例范围为</w:t>
      </w:r>
      <w:r w:rsidRPr="00590132">
        <w:rPr>
          <w:rFonts w:hint="eastAsia"/>
        </w:rPr>
        <w:t>40%-95%</w:t>
      </w:r>
      <w:r w:rsidRPr="00590132">
        <w:rPr>
          <w:rFonts w:hint="eastAsia"/>
        </w:rPr>
        <w:t>；封闭期内，本基金股票投资占基金资产的比例范围为</w:t>
      </w:r>
      <w:r w:rsidRPr="00590132">
        <w:rPr>
          <w:rFonts w:hint="eastAsia"/>
        </w:rPr>
        <w:t>40%-100%</w:t>
      </w:r>
      <w:r w:rsidRPr="00590132">
        <w:rPr>
          <w:rFonts w:hint="eastAsia"/>
        </w:rPr>
        <w:t>。在开放期和封闭期内，本基金港股通股票最高投资比例不得超过股票资产的</w:t>
      </w:r>
      <w:r w:rsidRPr="00590132">
        <w:rPr>
          <w:rFonts w:hint="eastAsia"/>
        </w:rPr>
        <w:t>50%</w:t>
      </w:r>
      <w:r w:rsidRPr="00590132">
        <w:rPr>
          <w:rFonts w:hint="eastAsia"/>
        </w:rPr>
        <w:t>。</w:t>
      </w:r>
      <w:r>
        <w:rPr>
          <w:rFonts w:hint="eastAsia"/>
        </w:rPr>
        <w:t>因此，国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33585D" w:rsidRDefault="0033585D" w:rsidP="0033585D">
      <w:pPr>
        <w:snapToGrid w:val="0"/>
        <w:spacing w:line="360" w:lineRule="auto"/>
        <w:ind w:firstLine="422"/>
      </w:pPr>
      <w:r>
        <w:rPr>
          <w:rFonts w:hint="eastAsia"/>
        </w:rPr>
        <w:t>2</w:t>
      </w:r>
      <w:r>
        <w:rPr>
          <w:rFonts w:hint="eastAsia"/>
        </w:rPr>
        <w:t>、投资港股通股票的风险</w:t>
      </w:r>
    </w:p>
    <w:p w:rsidR="0033585D" w:rsidRDefault="0033585D" w:rsidP="0033585D">
      <w:pPr>
        <w:snapToGrid w:val="0"/>
        <w:spacing w:line="360" w:lineRule="auto"/>
        <w:ind w:firstLine="422"/>
      </w:pPr>
      <w:r>
        <w:rPr>
          <w:rFonts w:hint="eastAsia"/>
        </w:rPr>
        <w:t>本基金投资于法律法规规定范围内的香港联合交易所上市的股票。除了需要承担与境内</w:t>
      </w:r>
      <w:r>
        <w:rPr>
          <w:rFonts w:hint="eastAsia"/>
        </w:rPr>
        <w:lastRenderedPageBreak/>
        <w:t>证券投资基金类似的市场波动风险等一般投资风险之外，本基金还面临汇率风险、香港市场风险、市场制度以及交易规则不同等境外证券市场投资所面临的特有风险，包括但不限于：</w:t>
      </w:r>
    </w:p>
    <w:p w:rsidR="0033585D" w:rsidRDefault="0033585D" w:rsidP="0033585D">
      <w:pPr>
        <w:snapToGrid w:val="0"/>
        <w:spacing w:line="360" w:lineRule="auto"/>
        <w:ind w:firstLine="422"/>
      </w:pPr>
      <w:r>
        <w:rPr>
          <w:rFonts w:hint="eastAsia"/>
        </w:rPr>
        <w:t>（</w:t>
      </w:r>
      <w:r>
        <w:rPr>
          <w:rFonts w:hint="eastAsia"/>
        </w:rPr>
        <w:t>1</w:t>
      </w:r>
      <w:r>
        <w:rPr>
          <w:rFonts w:hint="eastAsia"/>
        </w:rPr>
        <w:t>）汇率风险</w:t>
      </w:r>
    </w:p>
    <w:p w:rsidR="0033585D" w:rsidRDefault="0033585D" w:rsidP="0033585D">
      <w:pPr>
        <w:snapToGrid w:val="0"/>
        <w:spacing w:line="360" w:lineRule="auto"/>
        <w:ind w:firstLine="422"/>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33585D" w:rsidRDefault="0033585D" w:rsidP="0033585D">
      <w:pPr>
        <w:snapToGrid w:val="0"/>
        <w:spacing w:line="360" w:lineRule="auto"/>
        <w:ind w:firstLine="422"/>
      </w:pPr>
      <w:r>
        <w:rPr>
          <w:rFonts w:hint="eastAsia"/>
        </w:rPr>
        <w:t>（</w:t>
      </w:r>
      <w:r>
        <w:rPr>
          <w:rFonts w:hint="eastAsia"/>
        </w:rPr>
        <w:t>2</w:t>
      </w:r>
      <w:r>
        <w:rPr>
          <w:rFonts w:hint="eastAsia"/>
        </w:rPr>
        <w:t>）香港市场风险</w:t>
      </w:r>
    </w:p>
    <w:p w:rsidR="0033585D" w:rsidRDefault="0033585D" w:rsidP="0033585D">
      <w:pPr>
        <w:snapToGrid w:val="0"/>
        <w:spacing w:line="360" w:lineRule="auto"/>
        <w:ind w:firstLine="422"/>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33585D" w:rsidRDefault="0033585D" w:rsidP="0033585D">
      <w:pPr>
        <w:snapToGrid w:val="0"/>
        <w:spacing w:line="360" w:lineRule="auto"/>
        <w:ind w:firstLine="422"/>
      </w:pPr>
      <w:r>
        <w:rPr>
          <w:rFonts w:hint="eastAsia"/>
        </w:rPr>
        <w:t>（</w:t>
      </w:r>
      <w:r>
        <w:rPr>
          <w:rFonts w:hint="eastAsia"/>
        </w:rPr>
        <w:t>3</w:t>
      </w:r>
      <w:r>
        <w:rPr>
          <w:rFonts w:hint="eastAsia"/>
        </w:rPr>
        <w:t>）香港交易市场制度或规则不同带来的风险</w:t>
      </w:r>
    </w:p>
    <w:p w:rsidR="0033585D" w:rsidRDefault="0033585D" w:rsidP="0033585D">
      <w:pPr>
        <w:snapToGrid w:val="0"/>
        <w:spacing w:line="360" w:lineRule="auto"/>
        <w:ind w:firstLine="422"/>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33585D" w:rsidRDefault="0033585D" w:rsidP="0033585D">
      <w:pPr>
        <w:snapToGrid w:val="0"/>
        <w:spacing w:line="360" w:lineRule="auto"/>
        <w:ind w:firstLine="422"/>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33585D" w:rsidRDefault="0033585D" w:rsidP="0033585D">
      <w:pPr>
        <w:snapToGrid w:val="0"/>
        <w:spacing w:line="360" w:lineRule="auto"/>
        <w:ind w:firstLine="422"/>
      </w:pPr>
      <w:r>
        <w:rPr>
          <w:rFonts w:hint="eastAsia"/>
        </w:rPr>
        <w:t>②只有内地与香港均为交易日且能够满足结算安排的交易日才为港股通交易日；</w:t>
      </w:r>
    </w:p>
    <w:p w:rsidR="0033585D" w:rsidRDefault="0033585D" w:rsidP="0033585D">
      <w:pPr>
        <w:snapToGrid w:val="0"/>
        <w:spacing w:line="360" w:lineRule="auto"/>
        <w:ind w:firstLine="422"/>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33585D" w:rsidRDefault="0033585D" w:rsidP="0033585D">
      <w:pPr>
        <w:snapToGrid w:val="0"/>
        <w:spacing w:line="360" w:lineRule="auto"/>
        <w:ind w:firstLine="422"/>
      </w:pPr>
      <w:r>
        <w:rPr>
          <w:rFonts w:hint="eastAsia"/>
        </w:rPr>
        <w:t>④交收制度带来的基金流动性风险</w:t>
      </w:r>
    </w:p>
    <w:p w:rsidR="0033585D" w:rsidRDefault="0033585D" w:rsidP="0033585D">
      <w:pPr>
        <w:snapToGrid w:val="0"/>
        <w:spacing w:line="360" w:lineRule="auto"/>
        <w:ind w:firstLine="422"/>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33585D" w:rsidRDefault="0033585D" w:rsidP="0033585D">
      <w:pPr>
        <w:snapToGrid w:val="0"/>
        <w:spacing w:line="360" w:lineRule="auto"/>
        <w:ind w:firstLine="422"/>
      </w:pPr>
      <w:r>
        <w:rPr>
          <w:rFonts w:hint="eastAsia"/>
        </w:rPr>
        <w:lastRenderedPageBreak/>
        <w:t>⑤香港联合交易所停牌、退市等制度性差异带来的风险</w:t>
      </w:r>
    </w:p>
    <w:p w:rsidR="0033585D" w:rsidRDefault="0033585D" w:rsidP="0033585D">
      <w:pPr>
        <w:snapToGrid w:val="0"/>
        <w:spacing w:line="360" w:lineRule="auto"/>
        <w:ind w:firstLine="422"/>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33585D" w:rsidRDefault="0033585D" w:rsidP="0033585D">
      <w:pPr>
        <w:snapToGrid w:val="0"/>
        <w:spacing w:line="360" w:lineRule="auto"/>
        <w:ind w:firstLine="422"/>
      </w:pPr>
      <w:r>
        <w:rPr>
          <w:rFonts w:hint="eastAsia"/>
        </w:rPr>
        <w:t>因该等制度性差异，本基金可能存在因所持个股遭遇非预期性的停牌甚至退市而给基金带来损失的风险。</w:t>
      </w:r>
    </w:p>
    <w:p w:rsidR="0033585D" w:rsidRDefault="0033585D" w:rsidP="0033585D">
      <w:pPr>
        <w:snapToGrid w:val="0"/>
        <w:spacing w:line="360" w:lineRule="auto"/>
        <w:ind w:firstLine="422"/>
      </w:pPr>
      <w:r>
        <w:rPr>
          <w:rFonts w:hint="eastAsia"/>
        </w:rPr>
        <w:t>（</w:t>
      </w:r>
      <w:r>
        <w:rPr>
          <w:rFonts w:hint="eastAsia"/>
        </w:rPr>
        <w:t>4</w:t>
      </w:r>
      <w:r>
        <w:rPr>
          <w:rFonts w:hint="eastAsia"/>
        </w:rPr>
        <w:t>）港股通制度限制或调整带来的风险</w:t>
      </w:r>
    </w:p>
    <w:p w:rsidR="0033585D" w:rsidRDefault="0033585D" w:rsidP="0033585D">
      <w:pPr>
        <w:snapToGrid w:val="0"/>
        <w:spacing w:line="360" w:lineRule="auto"/>
        <w:ind w:firstLine="422"/>
      </w:pPr>
      <w:r>
        <w:rPr>
          <w:rFonts w:hint="eastAsia"/>
        </w:rPr>
        <w:t>①港股通额度限制</w:t>
      </w:r>
    </w:p>
    <w:p w:rsidR="0033585D" w:rsidRDefault="0033585D" w:rsidP="0033585D">
      <w:pPr>
        <w:snapToGrid w:val="0"/>
        <w:spacing w:line="360" w:lineRule="auto"/>
        <w:ind w:firstLine="422"/>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33585D" w:rsidRDefault="0033585D" w:rsidP="0033585D">
      <w:pPr>
        <w:snapToGrid w:val="0"/>
        <w:spacing w:line="360" w:lineRule="auto"/>
        <w:ind w:firstLine="422"/>
      </w:pPr>
      <w:r>
        <w:rPr>
          <w:rFonts w:hint="eastAsia"/>
        </w:rPr>
        <w:t>②港股通可投资标的范围调整带来的风险</w:t>
      </w:r>
    </w:p>
    <w:p w:rsidR="0033585D" w:rsidRDefault="0033585D" w:rsidP="0033585D">
      <w:pPr>
        <w:snapToGrid w:val="0"/>
        <w:spacing w:line="360" w:lineRule="auto"/>
        <w:ind w:firstLine="422"/>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33585D" w:rsidRDefault="0033585D" w:rsidP="0033585D">
      <w:pPr>
        <w:snapToGrid w:val="0"/>
        <w:spacing w:line="360" w:lineRule="auto"/>
        <w:ind w:firstLine="422"/>
      </w:pPr>
      <w:r>
        <w:rPr>
          <w:rFonts w:hint="eastAsia"/>
        </w:rPr>
        <w:t>③港股通交易日设定的风险</w:t>
      </w:r>
    </w:p>
    <w:p w:rsidR="0033585D" w:rsidRDefault="0033585D" w:rsidP="0033585D">
      <w:pPr>
        <w:snapToGrid w:val="0"/>
        <w:spacing w:line="360" w:lineRule="auto"/>
        <w:ind w:firstLine="422"/>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33585D" w:rsidRDefault="0033585D" w:rsidP="0033585D">
      <w:pPr>
        <w:snapToGrid w:val="0"/>
        <w:spacing w:line="360" w:lineRule="auto"/>
        <w:ind w:firstLine="422"/>
      </w:pPr>
      <w:r>
        <w:rPr>
          <w:rFonts w:hint="eastAsia"/>
        </w:rPr>
        <w:t>④港股通下对公司行为的处理规则带来的风险</w:t>
      </w:r>
    </w:p>
    <w:p w:rsidR="0033585D" w:rsidRDefault="0033585D" w:rsidP="0033585D">
      <w:pPr>
        <w:snapToGrid w:val="0"/>
        <w:spacing w:line="360" w:lineRule="auto"/>
        <w:ind w:firstLine="422"/>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w:t>
      </w:r>
      <w:r>
        <w:rPr>
          <w:rFonts w:hint="eastAsia"/>
        </w:rPr>
        <w:lastRenderedPageBreak/>
        <w:t>大化甚至受损的风险。</w:t>
      </w:r>
    </w:p>
    <w:p w:rsidR="0033585D" w:rsidRDefault="0033585D" w:rsidP="0033585D">
      <w:pPr>
        <w:snapToGrid w:val="0"/>
        <w:spacing w:line="360" w:lineRule="auto"/>
        <w:ind w:firstLine="422"/>
      </w:pPr>
      <w:r>
        <w:rPr>
          <w:rFonts w:hint="eastAsia"/>
        </w:rPr>
        <w:t>⑤代理投票</w:t>
      </w:r>
    </w:p>
    <w:p w:rsidR="0033585D" w:rsidRDefault="0033585D" w:rsidP="0033585D">
      <w:pPr>
        <w:snapToGrid w:val="0"/>
        <w:spacing w:line="360" w:lineRule="auto"/>
        <w:ind w:firstLine="422"/>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33585D" w:rsidRDefault="0033585D" w:rsidP="0033585D">
      <w:pPr>
        <w:snapToGrid w:val="0"/>
        <w:spacing w:line="360" w:lineRule="auto"/>
        <w:ind w:firstLine="422"/>
      </w:pPr>
      <w:r>
        <w:rPr>
          <w:rFonts w:hint="eastAsia"/>
        </w:rPr>
        <w:t>（</w:t>
      </w:r>
      <w:r>
        <w:rPr>
          <w:rFonts w:hint="eastAsia"/>
        </w:rPr>
        <w:t>5</w:t>
      </w:r>
      <w:r>
        <w:rPr>
          <w:rFonts w:hint="eastAsia"/>
        </w:rPr>
        <w:t>）法律和政治风险</w:t>
      </w:r>
    </w:p>
    <w:p w:rsidR="0033585D" w:rsidRDefault="0033585D" w:rsidP="0033585D">
      <w:pPr>
        <w:snapToGrid w:val="0"/>
        <w:spacing w:line="360" w:lineRule="auto"/>
        <w:ind w:firstLine="422"/>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33585D" w:rsidRDefault="0033585D" w:rsidP="0033585D">
      <w:pPr>
        <w:snapToGrid w:val="0"/>
        <w:spacing w:line="360" w:lineRule="auto"/>
        <w:ind w:firstLine="422"/>
      </w:pPr>
      <w:r>
        <w:rPr>
          <w:rFonts w:hint="eastAsia"/>
        </w:rPr>
        <w:t>（</w:t>
      </w:r>
      <w:r>
        <w:rPr>
          <w:rFonts w:hint="eastAsia"/>
        </w:rPr>
        <w:t>6</w:t>
      </w:r>
      <w:r>
        <w:rPr>
          <w:rFonts w:hint="eastAsia"/>
        </w:rPr>
        <w:t>）会计制度风险</w:t>
      </w:r>
    </w:p>
    <w:p w:rsidR="0033585D" w:rsidRDefault="0033585D" w:rsidP="0033585D">
      <w:pPr>
        <w:snapToGrid w:val="0"/>
        <w:spacing w:line="360" w:lineRule="auto"/>
        <w:ind w:firstLine="422"/>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33585D" w:rsidRDefault="0033585D" w:rsidP="0033585D">
      <w:pPr>
        <w:snapToGrid w:val="0"/>
        <w:spacing w:line="360" w:lineRule="auto"/>
        <w:ind w:firstLine="422"/>
      </w:pPr>
      <w:r>
        <w:rPr>
          <w:rFonts w:hint="eastAsia"/>
        </w:rPr>
        <w:t>（</w:t>
      </w:r>
      <w:r>
        <w:rPr>
          <w:rFonts w:hint="eastAsia"/>
        </w:rPr>
        <w:t>7</w:t>
      </w:r>
      <w:r>
        <w:rPr>
          <w:rFonts w:hint="eastAsia"/>
        </w:rPr>
        <w:t>）税务风险</w:t>
      </w:r>
    </w:p>
    <w:p w:rsidR="0033585D" w:rsidRDefault="0033585D" w:rsidP="0033585D">
      <w:pPr>
        <w:snapToGrid w:val="0"/>
        <w:spacing w:line="360" w:lineRule="auto"/>
        <w:ind w:firstLine="422"/>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33585D" w:rsidRDefault="0033585D" w:rsidP="0033585D">
      <w:pPr>
        <w:snapToGrid w:val="0"/>
        <w:spacing w:line="360" w:lineRule="auto"/>
        <w:ind w:firstLine="422"/>
      </w:pPr>
      <w:r>
        <w:t>3</w:t>
      </w:r>
      <w:r>
        <w:rPr>
          <w:rFonts w:hint="eastAsia"/>
        </w:rPr>
        <w:t>、本基金投资股指期货的风险。</w:t>
      </w:r>
    </w:p>
    <w:p w:rsidR="0033585D" w:rsidRDefault="0033585D" w:rsidP="0033585D">
      <w:pPr>
        <w:snapToGrid w:val="0"/>
        <w:spacing w:line="360" w:lineRule="auto"/>
        <w:ind w:firstLine="422"/>
      </w:pPr>
      <w:r>
        <w:rPr>
          <w:rFonts w:hint="eastAsia"/>
        </w:rPr>
        <w:t>本基金可投资于股指期货，股指期货作为一种金融衍生品，主要存在以下风险：</w:t>
      </w:r>
    </w:p>
    <w:p w:rsidR="0033585D" w:rsidRDefault="0033585D" w:rsidP="0033585D">
      <w:pPr>
        <w:snapToGrid w:val="0"/>
        <w:spacing w:line="360" w:lineRule="auto"/>
        <w:ind w:firstLine="422"/>
      </w:pPr>
      <w:r>
        <w:rPr>
          <w:rFonts w:hint="eastAsia"/>
        </w:rPr>
        <w:t>（</w:t>
      </w:r>
      <w:r>
        <w:rPr>
          <w:rFonts w:hint="eastAsia"/>
        </w:rPr>
        <w:t>1</w:t>
      </w:r>
      <w:r>
        <w:rPr>
          <w:rFonts w:hint="eastAsia"/>
        </w:rPr>
        <w:t>）市场风险：是指由于股指期货价格变动而给投资者带来的风险。</w:t>
      </w:r>
    </w:p>
    <w:p w:rsidR="0033585D" w:rsidRDefault="0033585D" w:rsidP="0033585D">
      <w:pPr>
        <w:snapToGrid w:val="0"/>
        <w:spacing w:line="360" w:lineRule="auto"/>
        <w:ind w:firstLine="422"/>
      </w:pPr>
      <w:r>
        <w:rPr>
          <w:rFonts w:hint="eastAsia"/>
        </w:rPr>
        <w:t>（</w:t>
      </w:r>
      <w:r>
        <w:rPr>
          <w:rFonts w:hint="eastAsia"/>
        </w:rPr>
        <w:t>2</w:t>
      </w:r>
      <w:r>
        <w:rPr>
          <w:rFonts w:hint="eastAsia"/>
        </w:rPr>
        <w:t>）流动性风险：是指由于股指期货合约无法及时变现所带来的风险。</w:t>
      </w:r>
    </w:p>
    <w:p w:rsidR="0033585D" w:rsidRDefault="0033585D" w:rsidP="0033585D">
      <w:pPr>
        <w:snapToGrid w:val="0"/>
        <w:spacing w:line="360" w:lineRule="auto"/>
        <w:ind w:firstLine="422"/>
      </w:pPr>
      <w:r>
        <w:rPr>
          <w:rFonts w:hint="eastAsia"/>
        </w:rPr>
        <w:t>（</w:t>
      </w:r>
      <w:r>
        <w:rPr>
          <w:rFonts w:hint="eastAsia"/>
        </w:rPr>
        <w:t>3</w:t>
      </w:r>
      <w:r>
        <w:rPr>
          <w:rFonts w:hint="eastAsia"/>
        </w:rPr>
        <w:t>）基差风险：是指股指期货合约价格和标的指数价格之间的价格差的波动所造成的风险。</w:t>
      </w:r>
    </w:p>
    <w:p w:rsidR="0033585D" w:rsidRDefault="0033585D" w:rsidP="0033585D">
      <w:pPr>
        <w:snapToGrid w:val="0"/>
        <w:spacing w:line="360" w:lineRule="auto"/>
        <w:ind w:firstLine="422"/>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33585D" w:rsidRDefault="0033585D" w:rsidP="0033585D">
      <w:pPr>
        <w:snapToGrid w:val="0"/>
        <w:spacing w:line="360" w:lineRule="auto"/>
        <w:ind w:firstLine="422"/>
      </w:pPr>
      <w:r>
        <w:rPr>
          <w:rFonts w:hint="eastAsia"/>
        </w:rPr>
        <w:t>（</w:t>
      </w:r>
      <w:r>
        <w:rPr>
          <w:rFonts w:hint="eastAsia"/>
        </w:rPr>
        <w:t>5</w:t>
      </w:r>
      <w:r>
        <w:rPr>
          <w:rFonts w:hint="eastAsia"/>
        </w:rPr>
        <w:t>）杠杆风险：因股指期货采用保证金交易而存在杠杆，基金财产可能因此产生更大的收益波动。</w:t>
      </w:r>
    </w:p>
    <w:p w:rsidR="0033585D" w:rsidRDefault="0033585D" w:rsidP="0033585D">
      <w:pPr>
        <w:snapToGrid w:val="0"/>
        <w:spacing w:line="360" w:lineRule="auto"/>
        <w:ind w:firstLine="422"/>
      </w:pPr>
      <w:r>
        <w:rPr>
          <w:rFonts w:hint="eastAsia"/>
        </w:rPr>
        <w:t>（</w:t>
      </w:r>
      <w:r>
        <w:rPr>
          <w:rFonts w:hint="eastAsia"/>
        </w:rPr>
        <w:t>6</w:t>
      </w:r>
      <w:r>
        <w:rPr>
          <w:rFonts w:hint="eastAsia"/>
        </w:rPr>
        <w:t>）信用风险：是指期货经纪公司违约而产生损失的风险。</w:t>
      </w:r>
    </w:p>
    <w:p w:rsidR="0033585D" w:rsidRDefault="0033585D" w:rsidP="0033585D">
      <w:pPr>
        <w:snapToGrid w:val="0"/>
        <w:spacing w:line="360" w:lineRule="auto"/>
        <w:ind w:firstLine="422"/>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33585D" w:rsidRDefault="0033585D" w:rsidP="0033585D">
      <w:pPr>
        <w:snapToGrid w:val="0"/>
        <w:spacing w:line="360" w:lineRule="auto"/>
        <w:ind w:firstLine="422"/>
      </w:pPr>
      <w:r>
        <w:t>4</w:t>
      </w:r>
      <w:r>
        <w:rPr>
          <w:rFonts w:hint="eastAsia"/>
        </w:rPr>
        <w:t>、本基金投资范围包括国债期货，可能给本基金带来额外风险，包括杠杆风险、期货</w:t>
      </w:r>
      <w:r>
        <w:rPr>
          <w:rFonts w:hint="eastAsia"/>
        </w:rPr>
        <w:lastRenderedPageBreak/>
        <w:t>价格与基金投资品种价格的相关度降低带来的风险等，由此可能增加本基金净值的波动性。</w:t>
      </w:r>
    </w:p>
    <w:p w:rsidR="0033585D" w:rsidRDefault="0033585D" w:rsidP="0033585D">
      <w:pPr>
        <w:snapToGrid w:val="0"/>
        <w:spacing w:line="360" w:lineRule="auto"/>
        <w:ind w:firstLine="422"/>
      </w:pPr>
      <w:r>
        <w:t>5</w:t>
      </w:r>
      <w:r w:rsidRPr="0098611A">
        <w:rPr>
          <w:rFonts w:hint="eastAsia"/>
        </w:rPr>
        <w:t>、本基金封闭期内基金总资产可不超过基金净资产的</w:t>
      </w:r>
      <w:r w:rsidRPr="0098611A">
        <w:rPr>
          <w:rFonts w:hint="eastAsia"/>
        </w:rPr>
        <w:t>200%</w:t>
      </w:r>
      <w:r w:rsidRPr="0098611A">
        <w:rPr>
          <w:rFonts w:hint="eastAsia"/>
        </w:rPr>
        <w:t>，可能造成本基金资产净值波动大于普通开放式基金的风险。</w:t>
      </w:r>
    </w:p>
    <w:p w:rsidR="003F6004" w:rsidRDefault="003F6004" w:rsidP="0033585D">
      <w:pPr>
        <w:snapToGrid w:val="0"/>
        <w:spacing w:line="360" w:lineRule="auto"/>
        <w:ind w:firstLine="422"/>
      </w:pPr>
      <w:r>
        <w:rPr>
          <w:rFonts w:hint="eastAsia"/>
        </w:rPr>
        <w:t>6</w:t>
      </w:r>
      <w:r>
        <w:rPr>
          <w:rFonts w:hint="eastAsia"/>
        </w:rPr>
        <w:t>、本基金封闭期届满前</w:t>
      </w:r>
      <w:r w:rsidR="004A6C62">
        <w:rPr>
          <w:rFonts w:hint="eastAsia"/>
        </w:rPr>
        <w:t>的</w:t>
      </w:r>
      <w:r w:rsidR="008C03C0">
        <w:rPr>
          <w:rFonts w:hint="eastAsia"/>
        </w:rPr>
        <w:t>3</w:t>
      </w:r>
      <w:r>
        <w:rPr>
          <w:rFonts w:hint="eastAsia"/>
        </w:rPr>
        <w:t>个月内，根据基金实际运作情况，本基金</w:t>
      </w:r>
      <w:r w:rsidR="004A6C62">
        <w:rPr>
          <w:rFonts w:hint="eastAsia"/>
        </w:rPr>
        <w:t>可暂停</w:t>
      </w:r>
      <w:r>
        <w:rPr>
          <w:rFonts w:hint="eastAsia"/>
        </w:rPr>
        <w:t>上市交易。</w:t>
      </w:r>
      <w:r w:rsidR="004A6C62">
        <w:rPr>
          <w:rFonts w:hint="eastAsia"/>
        </w:rPr>
        <w:t>若本基金</w:t>
      </w:r>
      <w:r>
        <w:rPr>
          <w:rFonts w:hint="eastAsia"/>
        </w:rPr>
        <w:t>暂停上市交易</w:t>
      </w:r>
      <w:r w:rsidR="004A6C62">
        <w:rPr>
          <w:rFonts w:hint="eastAsia"/>
        </w:rPr>
        <w:t>，暂停</w:t>
      </w:r>
      <w:r>
        <w:rPr>
          <w:rFonts w:hint="eastAsia"/>
        </w:rPr>
        <w:t>期间投资者面临无法在二级市场进行交易的风险。</w:t>
      </w:r>
    </w:p>
    <w:p w:rsidR="0033585D" w:rsidRDefault="0033585D" w:rsidP="0033585D">
      <w:pPr>
        <w:snapToGrid w:val="0"/>
        <w:spacing w:line="360" w:lineRule="auto"/>
        <w:ind w:firstLine="422"/>
      </w:pPr>
    </w:p>
    <w:p w:rsidR="0033585D" w:rsidRPr="00720E63" w:rsidRDefault="0033585D" w:rsidP="0033585D">
      <w:pPr>
        <w:numPr>
          <w:ilvl w:val="12"/>
          <w:numId w:val="0"/>
        </w:numPr>
        <w:snapToGrid w:val="0"/>
        <w:spacing w:line="360" w:lineRule="auto"/>
        <w:ind w:firstLineChars="196" w:firstLine="413"/>
        <w:rPr>
          <w:rFonts w:ascii="宋体" w:hAnsi="宋体"/>
          <w:b/>
          <w:color w:val="000000"/>
          <w:szCs w:val="21"/>
        </w:rPr>
      </w:pPr>
      <w:r w:rsidRPr="00720E63">
        <w:rPr>
          <w:rFonts w:ascii="宋体" w:hAnsi="宋体" w:hint="eastAsia"/>
          <w:b/>
          <w:bCs/>
          <w:szCs w:val="21"/>
        </w:rPr>
        <w:t>六、</w:t>
      </w:r>
      <w:r w:rsidRPr="00720E63">
        <w:rPr>
          <w:rFonts w:ascii="宋体" w:hAnsi="宋体" w:hint="eastAsia"/>
          <w:b/>
          <w:color w:val="000000"/>
          <w:szCs w:val="21"/>
        </w:rPr>
        <w:t>本</w:t>
      </w:r>
      <w:r w:rsidRPr="00720E63">
        <w:rPr>
          <w:rFonts w:ascii="宋体" w:hAnsi="宋体" w:hint="eastAsia"/>
          <w:b/>
          <w:szCs w:val="21"/>
        </w:rPr>
        <w:t>基金法律文件风险收益特征表述与销售机构基金风险评价可能不一致的风险</w:t>
      </w:r>
    </w:p>
    <w:p w:rsidR="0033585D" w:rsidRDefault="0033585D" w:rsidP="0033585D">
      <w:pPr>
        <w:pStyle w:val="30"/>
        <w:snapToGrid w:val="0"/>
        <w:spacing w:line="360" w:lineRule="auto"/>
        <w:ind w:firstLineChars="200" w:firstLine="420"/>
        <w:rPr>
          <w:rFonts w:hAnsi="宋体" w:hint="default"/>
          <w:sz w:val="21"/>
          <w:szCs w:val="21"/>
        </w:rPr>
      </w:pPr>
      <w:r w:rsidRPr="00720E63">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w:t>
      </w:r>
      <w:r>
        <w:rPr>
          <w:rFonts w:hAnsi="宋体"/>
          <w:sz w:val="21"/>
          <w:szCs w:val="21"/>
        </w:rPr>
        <w:t>其他销售</w:t>
      </w:r>
      <w:r w:rsidRPr="00720E63">
        <w:rPr>
          <w:rFonts w:hAnsi="宋体"/>
          <w:sz w:val="21"/>
          <w:szCs w:val="21"/>
        </w:rPr>
        <w:t>机构)根据相关法律法规对本基金进行风险评价，不同的销售机构采用的评价方法也不同，因此销售机构的风险等级评价与</w:t>
      </w:r>
      <w:r>
        <w:rPr>
          <w:rFonts w:hAnsi="宋体"/>
          <w:sz w:val="21"/>
          <w:szCs w:val="21"/>
        </w:rPr>
        <w:t>基金</w:t>
      </w:r>
      <w:r w:rsidRPr="00720E63">
        <w:rPr>
          <w:rFonts w:hAnsi="宋体"/>
          <w:sz w:val="21"/>
          <w:szCs w:val="21"/>
        </w:rPr>
        <w:t>法律文件中风险收益特征的表述可能存在不同，投资人在购买本基金时需按照销售机构的要求完成风险承受能力与产品风险之间的匹配检验。</w:t>
      </w:r>
    </w:p>
    <w:p w:rsidR="0033585D" w:rsidRDefault="0033585D">
      <w:pPr>
        <w:widowControl/>
        <w:jc w:val="left"/>
        <w:rPr>
          <w:bCs/>
          <w:szCs w:val="21"/>
        </w:rPr>
      </w:pPr>
      <w:r>
        <w:rPr>
          <w:bCs/>
          <w:szCs w:val="21"/>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22" w:name="_Toc508280543"/>
      <w:r w:rsidRPr="00720E63">
        <w:rPr>
          <w:rFonts w:ascii="宋体" w:eastAsia="宋体" w:hAnsi="宋体" w:hint="eastAsia"/>
        </w:rPr>
        <w:lastRenderedPageBreak/>
        <w:t>基金合同的变更、终止和基金财产的清算</w:t>
      </w:r>
      <w:bookmarkEnd w:id="22"/>
    </w:p>
    <w:p w:rsidR="0033585D" w:rsidRPr="00720E63" w:rsidRDefault="0033585D" w:rsidP="0033585D">
      <w:pPr>
        <w:snapToGrid w:val="0"/>
        <w:spacing w:line="360" w:lineRule="auto"/>
        <w:ind w:firstLineChars="200" w:firstLine="420"/>
        <w:rPr>
          <w:rFonts w:ascii="宋体" w:hAnsi="宋体"/>
          <w:bCs/>
          <w:szCs w:val="21"/>
        </w:rPr>
      </w:pPr>
    </w:p>
    <w:p w:rsidR="0033585D" w:rsidRPr="00610B07" w:rsidRDefault="0033585D" w:rsidP="0033585D">
      <w:pPr>
        <w:snapToGrid w:val="0"/>
        <w:spacing w:line="360" w:lineRule="auto"/>
        <w:ind w:firstLineChars="200" w:firstLine="422"/>
        <w:rPr>
          <w:b/>
          <w:bCs/>
          <w:szCs w:val="21"/>
        </w:rPr>
      </w:pPr>
      <w:r w:rsidRPr="00610B07">
        <w:rPr>
          <w:b/>
          <w:bCs/>
          <w:szCs w:val="21"/>
        </w:rPr>
        <w:t>一、《基金合同》的变更</w:t>
      </w:r>
    </w:p>
    <w:p w:rsidR="0033585D" w:rsidRDefault="0033585D" w:rsidP="0033585D">
      <w:pPr>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rsidR="0033585D" w:rsidRDefault="0033585D" w:rsidP="0033585D">
      <w:pPr>
        <w:snapToGrid w:val="0"/>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w:t>
      </w:r>
      <w:r>
        <w:rPr>
          <w:bCs/>
          <w:szCs w:val="21"/>
        </w:rPr>
        <w:t>生效后方可执行，</w:t>
      </w:r>
      <w:r>
        <w:rPr>
          <w:rFonts w:hint="eastAsia"/>
          <w:bCs/>
          <w:szCs w:val="21"/>
        </w:rPr>
        <w:t>并</w:t>
      </w:r>
      <w:r>
        <w:rPr>
          <w:bCs/>
          <w:szCs w:val="21"/>
        </w:rPr>
        <w:t>自决议生效后</w:t>
      </w:r>
      <w:r>
        <w:rPr>
          <w:rFonts w:hint="eastAsia"/>
          <w:bCs/>
          <w:szCs w:val="21"/>
        </w:rPr>
        <w:t>2</w:t>
      </w:r>
      <w:r>
        <w:rPr>
          <w:rFonts w:hint="eastAsia"/>
          <w:bCs/>
          <w:szCs w:val="21"/>
        </w:rPr>
        <w:t>个工作</w:t>
      </w:r>
      <w:r>
        <w:rPr>
          <w:bCs/>
          <w:szCs w:val="21"/>
        </w:rPr>
        <w:t>日内在指定媒介公告。</w:t>
      </w:r>
    </w:p>
    <w:p w:rsidR="0033585D" w:rsidRDefault="0033585D" w:rsidP="0033585D">
      <w:pPr>
        <w:snapToGrid w:val="0"/>
        <w:spacing w:line="360" w:lineRule="auto"/>
        <w:ind w:firstLineChars="200" w:firstLine="420"/>
        <w:rPr>
          <w:bCs/>
          <w:szCs w:val="21"/>
        </w:rPr>
      </w:pPr>
    </w:p>
    <w:p w:rsidR="0033585D" w:rsidRPr="00610B07" w:rsidRDefault="0033585D" w:rsidP="0033585D">
      <w:pPr>
        <w:snapToGrid w:val="0"/>
        <w:spacing w:line="360" w:lineRule="auto"/>
        <w:ind w:firstLineChars="200" w:firstLine="422"/>
        <w:rPr>
          <w:b/>
          <w:bCs/>
          <w:szCs w:val="21"/>
        </w:rPr>
      </w:pPr>
      <w:r w:rsidRPr="00610B07">
        <w:rPr>
          <w:b/>
          <w:bCs/>
          <w:szCs w:val="21"/>
        </w:rPr>
        <w:t>二、《基金合同》的终止事由</w:t>
      </w:r>
    </w:p>
    <w:p w:rsidR="0033585D" w:rsidRDefault="0033585D" w:rsidP="0033585D">
      <w:pPr>
        <w:snapToGrid w:val="0"/>
        <w:spacing w:line="360" w:lineRule="auto"/>
        <w:ind w:firstLineChars="200" w:firstLine="420"/>
        <w:rPr>
          <w:bCs/>
          <w:szCs w:val="21"/>
        </w:rPr>
      </w:pPr>
      <w:r>
        <w:rPr>
          <w:bCs/>
          <w:szCs w:val="21"/>
        </w:rPr>
        <w:t>有下列情形之一的，《基金合同》应当终止：</w:t>
      </w:r>
    </w:p>
    <w:p w:rsidR="0033585D" w:rsidRDefault="0033585D" w:rsidP="0033585D">
      <w:pPr>
        <w:snapToGrid w:val="0"/>
        <w:spacing w:line="360" w:lineRule="auto"/>
        <w:ind w:firstLineChars="200" w:firstLine="420"/>
        <w:rPr>
          <w:bCs/>
          <w:szCs w:val="21"/>
        </w:rPr>
      </w:pPr>
      <w:r>
        <w:rPr>
          <w:bCs/>
          <w:szCs w:val="21"/>
        </w:rPr>
        <w:t>1</w:t>
      </w:r>
      <w:r>
        <w:rPr>
          <w:bCs/>
          <w:szCs w:val="21"/>
        </w:rPr>
        <w:t>、基金份额持有人大会决定终止的；</w:t>
      </w:r>
    </w:p>
    <w:p w:rsidR="0033585D" w:rsidRDefault="0033585D" w:rsidP="0033585D">
      <w:pPr>
        <w:snapToGrid w:val="0"/>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33585D" w:rsidRDefault="0033585D" w:rsidP="0033585D">
      <w:pPr>
        <w:snapToGrid w:val="0"/>
        <w:spacing w:line="360" w:lineRule="auto"/>
        <w:ind w:firstLineChars="200" w:firstLine="420"/>
        <w:rPr>
          <w:bCs/>
          <w:szCs w:val="21"/>
        </w:rPr>
      </w:pPr>
      <w:r>
        <w:rPr>
          <w:rFonts w:hint="eastAsia"/>
          <w:bCs/>
          <w:szCs w:val="21"/>
        </w:rPr>
        <w:t>3</w:t>
      </w:r>
      <w:r>
        <w:rPr>
          <w:bCs/>
          <w:szCs w:val="21"/>
        </w:rPr>
        <w:t>、《基金合同》约定的其他情形；</w:t>
      </w:r>
    </w:p>
    <w:p w:rsidR="0033585D" w:rsidRDefault="0033585D" w:rsidP="0033585D">
      <w:pPr>
        <w:snapToGrid w:val="0"/>
        <w:spacing w:line="360" w:lineRule="auto"/>
        <w:ind w:firstLineChars="200" w:firstLine="420"/>
        <w:rPr>
          <w:bCs/>
          <w:szCs w:val="21"/>
        </w:rPr>
      </w:pPr>
      <w:r>
        <w:rPr>
          <w:rFonts w:hint="eastAsia"/>
          <w:bCs/>
          <w:szCs w:val="21"/>
        </w:rPr>
        <w:t>4</w:t>
      </w:r>
      <w:r>
        <w:rPr>
          <w:bCs/>
          <w:szCs w:val="21"/>
        </w:rPr>
        <w:t>、相关法律法规和中国证监会规定的其他情况。</w:t>
      </w:r>
    </w:p>
    <w:p w:rsidR="0033585D" w:rsidRDefault="0033585D" w:rsidP="0033585D">
      <w:pPr>
        <w:snapToGrid w:val="0"/>
        <w:spacing w:line="360" w:lineRule="auto"/>
        <w:ind w:firstLineChars="200" w:firstLine="420"/>
        <w:rPr>
          <w:bCs/>
          <w:szCs w:val="21"/>
        </w:rPr>
      </w:pPr>
    </w:p>
    <w:p w:rsidR="0033585D" w:rsidRPr="00610B07" w:rsidRDefault="0033585D" w:rsidP="0033585D">
      <w:pPr>
        <w:snapToGrid w:val="0"/>
        <w:spacing w:line="360" w:lineRule="auto"/>
        <w:ind w:firstLineChars="200" w:firstLine="422"/>
        <w:rPr>
          <w:b/>
          <w:bCs/>
          <w:szCs w:val="21"/>
        </w:rPr>
      </w:pPr>
      <w:r w:rsidRPr="00610B07">
        <w:rPr>
          <w:b/>
          <w:bCs/>
          <w:szCs w:val="21"/>
        </w:rPr>
        <w:t>三、基金财产的清算</w:t>
      </w:r>
    </w:p>
    <w:p w:rsidR="0033585D" w:rsidRDefault="0033585D" w:rsidP="0033585D">
      <w:pPr>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33585D" w:rsidRDefault="0033585D" w:rsidP="0033585D">
      <w:pPr>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3585D" w:rsidRDefault="0033585D" w:rsidP="0033585D">
      <w:pPr>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33585D" w:rsidRDefault="0033585D" w:rsidP="0033585D">
      <w:pPr>
        <w:snapToGrid w:val="0"/>
        <w:spacing w:line="360" w:lineRule="auto"/>
        <w:ind w:firstLineChars="200" w:firstLine="420"/>
        <w:rPr>
          <w:bCs/>
          <w:szCs w:val="21"/>
        </w:rPr>
      </w:pPr>
      <w:r>
        <w:rPr>
          <w:bCs/>
          <w:szCs w:val="21"/>
        </w:rPr>
        <w:t>4</w:t>
      </w:r>
      <w:r>
        <w:rPr>
          <w:bCs/>
          <w:szCs w:val="21"/>
        </w:rPr>
        <w:t>、基金财产清算程序：</w:t>
      </w:r>
    </w:p>
    <w:p w:rsidR="0033585D" w:rsidRDefault="0033585D" w:rsidP="0033585D">
      <w:pPr>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rsidR="0033585D" w:rsidRDefault="0033585D" w:rsidP="0033585D">
      <w:pPr>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rsidR="0033585D" w:rsidRDefault="0033585D" w:rsidP="0033585D">
      <w:pPr>
        <w:snapToGrid w:val="0"/>
        <w:spacing w:line="360" w:lineRule="auto"/>
        <w:ind w:firstLineChars="200" w:firstLine="420"/>
        <w:rPr>
          <w:bCs/>
          <w:szCs w:val="21"/>
        </w:rPr>
      </w:pPr>
      <w:r>
        <w:rPr>
          <w:bCs/>
          <w:szCs w:val="21"/>
        </w:rPr>
        <w:t>（</w:t>
      </w:r>
      <w:r>
        <w:rPr>
          <w:bCs/>
          <w:szCs w:val="21"/>
        </w:rPr>
        <w:t>3</w:t>
      </w:r>
      <w:r>
        <w:rPr>
          <w:bCs/>
          <w:szCs w:val="21"/>
        </w:rPr>
        <w:t>）对基金财产进行估值和变现；</w:t>
      </w:r>
    </w:p>
    <w:p w:rsidR="0033585D" w:rsidRDefault="0033585D" w:rsidP="0033585D">
      <w:pPr>
        <w:snapToGrid w:val="0"/>
        <w:spacing w:line="360" w:lineRule="auto"/>
        <w:ind w:firstLineChars="200" w:firstLine="420"/>
        <w:rPr>
          <w:bCs/>
          <w:szCs w:val="21"/>
        </w:rPr>
      </w:pPr>
      <w:r>
        <w:rPr>
          <w:bCs/>
          <w:szCs w:val="21"/>
        </w:rPr>
        <w:t>（</w:t>
      </w:r>
      <w:r>
        <w:rPr>
          <w:bCs/>
          <w:szCs w:val="21"/>
        </w:rPr>
        <w:t>4</w:t>
      </w:r>
      <w:r>
        <w:rPr>
          <w:bCs/>
          <w:szCs w:val="21"/>
        </w:rPr>
        <w:t>）制作清算报告；</w:t>
      </w:r>
    </w:p>
    <w:p w:rsidR="0033585D" w:rsidRDefault="0033585D" w:rsidP="0033585D">
      <w:pPr>
        <w:snapToGrid w:val="0"/>
        <w:spacing w:line="360" w:lineRule="auto"/>
        <w:ind w:firstLineChars="200" w:firstLine="420"/>
        <w:rPr>
          <w:bCs/>
          <w:szCs w:val="21"/>
        </w:rPr>
      </w:pPr>
      <w:r>
        <w:rPr>
          <w:bCs/>
          <w:szCs w:val="21"/>
        </w:rPr>
        <w:t>（</w:t>
      </w:r>
      <w:r>
        <w:rPr>
          <w:bCs/>
          <w:szCs w:val="21"/>
        </w:rPr>
        <w:t>5</w:t>
      </w:r>
      <w:r>
        <w:rPr>
          <w:bCs/>
          <w:szCs w:val="21"/>
        </w:rPr>
        <w:t>）聘请会计师事务所对清算报告进行外部审计，聘请律师事务所对清算报告出具法律意见书；</w:t>
      </w:r>
    </w:p>
    <w:p w:rsidR="0033585D" w:rsidRDefault="0033585D" w:rsidP="0033585D">
      <w:pPr>
        <w:snapToGrid w:val="0"/>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hint="eastAsia"/>
          <w:bCs/>
          <w:szCs w:val="21"/>
        </w:rPr>
        <w:t>；</w:t>
      </w:r>
    </w:p>
    <w:p w:rsidR="0033585D" w:rsidRDefault="0033585D" w:rsidP="0033585D">
      <w:pPr>
        <w:snapToGrid w:val="0"/>
        <w:spacing w:line="360" w:lineRule="auto"/>
        <w:ind w:firstLineChars="200" w:firstLine="420"/>
        <w:rPr>
          <w:bCs/>
          <w:szCs w:val="21"/>
        </w:rPr>
      </w:pPr>
      <w:r>
        <w:rPr>
          <w:bCs/>
          <w:szCs w:val="21"/>
        </w:rPr>
        <w:lastRenderedPageBreak/>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33585D" w:rsidRDefault="0033585D" w:rsidP="0033585D">
      <w:pPr>
        <w:snapToGrid w:val="0"/>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rsidR="0033585D" w:rsidRDefault="0033585D" w:rsidP="0033585D">
      <w:pPr>
        <w:snapToGrid w:val="0"/>
        <w:spacing w:line="360" w:lineRule="auto"/>
        <w:ind w:firstLineChars="200" w:firstLine="420"/>
        <w:rPr>
          <w:bCs/>
          <w:szCs w:val="21"/>
        </w:rPr>
      </w:pPr>
    </w:p>
    <w:p w:rsidR="0033585D" w:rsidRPr="00610B07" w:rsidRDefault="0033585D" w:rsidP="0033585D">
      <w:pPr>
        <w:snapToGrid w:val="0"/>
        <w:spacing w:line="360" w:lineRule="auto"/>
        <w:ind w:firstLineChars="200" w:firstLine="422"/>
        <w:rPr>
          <w:b/>
          <w:bCs/>
          <w:szCs w:val="21"/>
        </w:rPr>
      </w:pPr>
      <w:r w:rsidRPr="00610B07">
        <w:rPr>
          <w:b/>
          <w:bCs/>
          <w:szCs w:val="21"/>
        </w:rPr>
        <w:t>四、清算费用</w:t>
      </w:r>
    </w:p>
    <w:p w:rsidR="0033585D" w:rsidRDefault="0033585D" w:rsidP="0033585D">
      <w:pPr>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rsidR="0033585D" w:rsidRDefault="0033585D" w:rsidP="0033585D">
      <w:pPr>
        <w:snapToGrid w:val="0"/>
        <w:spacing w:line="360" w:lineRule="auto"/>
        <w:ind w:firstLineChars="200" w:firstLine="420"/>
        <w:rPr>
          <w:bCs/>
          <w:szCs w:val="21"/>
        </w:rPr>
      </w:pPr>
    </w:p>
    <w:p w:rsidR="0033585D" w:rsidRPr="00610B07" w:rsidRDefault="0033585D" w:rsidP="0033585D">
      <w:pPr>
        <w:snapToGrid w:val="0"/>
        <w:spacing w:line="360" w:lineRule="auto"/>
        <w:ind w:firstLineChars="200" w:firstLine="422"/>
        <w:rPr>
          <w:b/>
          <w:bCs/>
          <w:szCs w:val="21"/>
        </w:rPr>
      </w:pPr>
      <w:r w:rsidRPr="00610B07">
        <w:rPr>
          <w:b/>
          <w:bCs/>
          <w:szCs w:val="21"/>
        </w:rPr>
        <w:t>五、基金财产清算剩余资产的分配</w:t>
      </w:r>
    </w:p>
    <w:p w:rsidR="0033585D" w:rsidRDefault="0033585D" w:rsidP="0033585D">
      <w:pPr>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w:t>
      </w:r>
      <w:r w:rsidRPr="00A211DB">
        <w:rPr>
          <w:rFonts w:hint="eastAsia"/>
          <w:bCs/>
          <w:szCs w:val="21"/>
        </w:rPr>
        <w:t>按基金份额持有人持有的基金份额比例进行分配。</w:t>
      </w:r>
    </w:p>
    <w:p w:rsidR="0033585D" w:rsidRDefault="0033585D" w:rsidP="0033585D">
      <w:pPr>
        <w:snapToGrid w:val="0"/>
        <w:spacing w:line="360" w:lineRule="auto"/>
        <w:ind w:firstLineChars="200" w:firstLine="420"/>
        <w:rPr>
          <w:bCs/>
          <w:szCs w:val="21"/>
        </w:rPr>
      </w:pPr>
    </w:p>
    <w:p w:rsidR="0033585D" w:rsidRPr="00610B07" w:rsidRDefault="0033585D" w:rsidP="0033585D">
      <w:pPr>
        <w:snapToGrid w:val="0"/>
        <w:spacing w:line="360" w:lineRule="auto"/>
        <w:ind w:firstLineChars="200" w:firstLine="422"/>
        <w:rPr>
          <w:b/>
          <w:bCs/>
          <w:szCs w:val="21"/>
        </w:rPr>
      </w:pPr>
      <w:r w:rsidRPr="00610B07">
        <w:rPr>
          <w:b/>
          <w:bCs/>
          <w:szCs w:val="21"/>
        </w:rPr>
        <w:t>六、基金财产清算的公告</w:t>
      </w:r>
    </w:p>
    <w:p w:rsidR="0033585D" w:rsidRDefault="0033585D" w:rsidP="0033585D">
      <w:pPr>
        <w:snapToGrid w:val="0"/>
        <w:spacing w:line="360" w:lineRule="auto"/>
        <w:ind w:firstLineChars="200" w:firstLine="420"/>
        <w:rPr>
          <w:bCs/>
          <w:szCs w:val="21"/>
        </w:rPr>
      </w:pPr>
      <w:r>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个工作日内由基金财产清算小组进行公告。</w:t>
      </w:r>
    </w:p>
    <w:p w:rsidR="0033585D" w:rsidRDefault="0033585D" w:rsidP="0033585D">
      <w:pPr>
        <w:snapToGrid w:val="0"/>
        <w:spacing w:line="360" w:lineRule="auto"/>
        <w:ind w:firstLineChars="200" w:firstLine="420"/>
        <w:rPr>
          <w:bCs/>
          <w:szCs w:val="21"/>
        </w:rPr>
      </w:pPr>
    </w:p>
    <w:p w:rsidR="0033585D" w:rsidRPr="00610B07" w:rsidRDefault="0033585D" w:rsidP="0033585D">
      <w:pPr>
        <w:snapToGrid w:val="0"/>
        <w:spacing w:line="360" w:lineRule="auto"/>
        <w:ind w:firstLineChars="200" w:firstLine="422"/>
        <w:rPr>
          <w:b/>
          <w:bCs/>
          <w:szCs w:val="21"/>
        </w:rPr>
      </w:pPr>
      <w:r w:rsidRPr="00610B07">
        <w:rPr>
          <w:b/>
          <w:bCs/>
          <w:szCs w:val="21"/>
        </w:rPr>
        <w:t>七、基金财产清算账册及文件的保存</w:t>
      </w:r>
    </w:p>
    <w:p w:rsidR="0033585D" w:rsidRDefault="0033585D" w:rsidP="0033585D">
      <w:pPr>
        <w:snapToGrid w:val="0"/>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rsidR="0033585D" w:rsidRDefault="0033585D" w:rsidP="0033585D">
      <w:pPr>
        <w:snapToGrid w:val="0"/>
        <w:spacing w:line="360" w:lineRule="auto"/>
        <w:ind w:firstLineChars="200" w:firstLine="420"/>
        <w:rPr>
          <w:bCs/>
          <w:szCs w:val="21"/>
        </w:rPr>
      </w:pPr>
    </w:p>
    <w:p w:rsidR="0033585D" w:rsidRPr="00720E63" w:rsidRDefault="0033585D" w:rsidP="0033585D">
      <w:pPr>
        <w:snapToGrid w:val="0"/>
        <w:spacing w:line="360" w:lineRule="auto"/>
        <w:ind w:firstLineChars="200" w:firstLine="422"/>
        <w:rPr>
          <w:rFonts w:ascii="宋体" w:hAnsi="宋体"/>
          <w:color w:val="000000"/>
        </w:rPr>
      </w:pPr>
      <w:r>
        <w:rPr>
          <w:b/>
        </w:rPr>
        <w:br w:type="page"/>
      </w:r>
    </w:p>
    <w:p w:rsidR="0033585D" w:rsidRDefault="0033585D" w:rsidP="0033585D">
      <w:pPr>
        <w:pStyle w:val="2"/>
        <w:numPr>
          <w:ilvl w:val="0"/>
          <w:numId w:val="2"/>
        </w:numPr>
        <w:snapToGrid w:val="0"/>
        <w:spacing w:before="0" w:after="0" w:line="360" w:lineRule="auto"/>
        <w:jc w:val="left"/>
        <w:rPr>
          <w:rFonts w:ascii="宋体" w:eastAsia="宋体" w:hAnsi="宋体"/>
        </w:rPr>
      </w:pPr>
      <w:bookmarkStart w:id="23" w:name="_Toc508280544"/>
      <w:r w:rsidRPr="00720E63">
        <w:rPr>
          <w:rFonts w:ascii="宋体" w:eastAsia="宋体" w:hAnsi="宋体" w:hint="eastAsia"/>
        </w:rPr>
        <w:lastRenderedPageBreak/>
        <w:t>基金合同的内容摘要</w:t>
      </w:r>
      <w:bookmarkEnd w:id="23"/>
    </w:p>
    <w:p w:rsidR="00EF0F5D" w:rsidRDefault="00EF0F5D" w:rsidP="0033585D"/>
    <w:p w:rsidR="00EF0F5D" w:rsidRPr="00C34E47"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一、基金合同当事人的权利、义务</w:t>
      </w:r>
    </w:p>
    <w:p w:rsidR="00EF0F5D" w:rsidRPr="00091662" w:rsidRDefault="00EF0F5D" w:rsidP="00EF0F5D">
      <w:pPr>
        <w:snapToGrid w:val="0"/>
        <w:spacing w:line="360" w:lineRule="auto"/>
        <w:ind w:firstLineChars="200" w:firstLine="420"/>
        <w:rPr>
          <w:rFonts w:ascii="宋体" w:hAnsi="宋体"/>
          <w:bCs/>
          <w:szCs w:val="21"/>
        </w:rPr>
      </w:pPr>
      <w:r w:rsidRPr="00C34E47">
        <w:rPr>
          <w:rFonts w:ascii="宋体" w:hAnsi="宋体" w:hint="eastAsia"/>
          <w:bCs/>
          <w:szCs w:val="21"/>
        </w:rPr>
        <w:t>（一）</w:t>
      </w:r>
      <w:r w:rsidRPr="00091662">
        <w:rPr>
          <w:rFonts w:ascii="宋体" w:hAnsi="宋体" w:hint="eastAsia"/>
          <w:bCs/>
          <w:szCs w:val="21"/>
        </w:rPr>
        <w:t>基金管理人的权利与义务</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1、根据《基金法》、《运作办法》及其他有关规定，基金管理人的权利包括但不限于：</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（1）依法募集资金；</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（2）自《基金合同》生效之日起，根据法律法规和《基金合同》独立运用并管理基金财产；</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（3）依照《基金合同》收取基金管理费以及法律法规规定或中国证监会批准的其他费用；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（4）销售基金份额；</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（5）按照规定召集基金份额持有人大会；</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（6）依据《基金合同》及有关法律规定监督基金托管人，如认为基金托管人违反了《基金合同》及国家有关法律规定，应呈报中国证监会和其他监管部门，并采取必要措施保护基金投资人的利益；</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（7）在基金托管人更换时，提名新的基金托管人；</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（8）选择、更换基金销售机构，对基金销售机构的相关行为进行监督和处理；</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（9）担任或委托其他符合条件的机构担任基金登记机构办理基金登记业务；</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（10）依据《基金合同》及有关法律规定决定基金收益的分配方案；</w:t>
      </w:r>
      <w:r w:rsidRPr="00091662">
        <w:rPr>
          <w:rFonts w:ascii="宋体" w:hAnsi="宋体" w:hint="eastAsia"/>
          <w:bCs/>
          <w:szCs w:val="21"/>
        </w:rPr>
        <w:tab/>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（11）在《基金合同》约定的范围内，拒绝或暂停受理申购与赎回申请；</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（12）依照法律法规为基金的利益对被投资公司行使权利，为基金的利益行使因基金财产投资于证券所产生的权利；</w:t>
      </w:r>
      <w:r w:rsidRPr="00091662">
        <w:rPr>
          <w:rFonts w:ascii="宋体" w:hAnsi="宋体" w:hint="eastAsia"/>
          <w:bCs/>
          <w:szCs w:val="21"/>
        </w:rPr>
        <w:tab/>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（13）在法律法规允许的前提下，为基金的利益依法为基金进行融资、融券及转融通；</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（15）以基金管理人的名义，代表基金份额持有人的利益行使诉讼权利或者实施其他法律行为；</w:t>
      </w:r>
      <w:r w:rsidRPr="00091662">
        <w:rPr>
          <w:rFonts w:ascii="宋体" w:hAnsi="宋体" w:hint="eastAsia"/>
          <w:bCs/>
          <w:szCs w:val="21"/>
        </w:rPr>
        <w:tab/>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（16）选择、更换律师事务所、会计师事务所、证券/期货经纪商或其他为基金提供服务的外部机构；</w:t>
      </w:r>
      <w:r w:rsidRPr="00091662">
        <w:rPr>
          <w:rFonts w:ascii="宋体" w:hAnsi="宋体" w:hint="eastAsia"/>
          <w:bCs/>
          <w:szCs w:val="21"/>
        </w:rPr>
        <w:tab/>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（18）委托第三方机构办理本基金的交易、清算、估值、结算等业务；</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（19）法律法规及中国证监会规定的和《基金合同》约定的其他权利。</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2、根据《基金法》、《运作办法》及其他有关规定，基金管理人的义务包括但不限于：</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（1）依法募集资金，办理或者委托经中国证监会认定的其他机构代为办理基金份额的发售、申购、赎回和登记事宜；</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（2）办理基金备案手续；</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（3）自《基金合同》生效之日起，以诚实信用、谨慎勤勉的原则管理和运用基金财产；</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（4）配备足够的具有专业资格的人员进行基金投资分析、决策，以专业化的经营方式管理和运作基金财产；</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（6）除依据《基金法》、《基金合同》及其他有关规定外，不得利用基金财产为自己及任何第三人谋取利益，不得委托第三人运作基金财产；</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（7）依法接受基金托管人的监督；</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（8）采取适当合理的措施使计算基金份额认购、申购、赎回和注销价格的方法符合《基金合同》等法律文件的规定，按有关规定计算并公告基金资产净值，确定基金份额申购、赎回的价格；</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（9）进行基金会计核算并编制基金财务会计报告；</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（10）编制季度、半年度和年度基金报告；</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（11）严格按照《基金法》、《基金合同》及其他有关规定，履行信息披露及报告义务；</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（13）按《基金合同》的约定确定基金收益分配方案，及时向基金份额持有人分配基金收益；</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（14）按规定受理申购与赎回申请，及时、足额支付赎回款项；</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（15）依据《基金法》、《基金合同》及其他有关规定召集基金份额持有人大会或配合基金托管人、基金份额持有人依法召集基金份额持有人大会；</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（16）按规定保存基金财产管理业务活动的会计账册、报表、记录和其他相关资料15年以上；</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（18）组织并参加基金财产清算小组，参与基金财产的保管、清理、估价、变现和分配；</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（19）面临解散、依法被撤销或者被依法宣告破产时，及时报告中国证监会并通知基金托管人；</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（20）因违反《基金合同》导致基金财产的损失或损害基金份额持有人合法权益时，应当承担赔偿责任，其赔偿责任不因其退任而免除；</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（21）监督基金托管人按法律法规和《基金合同》规定履行自己的义务，基金托管人违反《基金合同》造成基金财产损失时，基金管理人应为基金份额持有人利益向基金托管人追偿；</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（22）当基金管理人将其义务委托第三方处理时，应当对第三方处理有关基金事务的行为承担责任；</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（23）以基金管理人名义，代表基金份额持有人利益行使诉讼权利或实施其他法律行为；</w:t>
      </w:r>
      <w:r w:rsidRPr="00091662">
        <w:rPr>
          <w:rFonts w:ascii="宋体" w:hAnsi="宋体" w:hint="eastAsia"/>
          <w:bCs/>
          <w:szCs w:val="21"/>
        </w:rPr>
        <w:tab/>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（25）执行生效的基金份额持有人大会的决议；</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（26）建立并保存基金份额持有人名册；</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（27）法律法规及中国证监会规定的和《基金合同》约定的其他义务。</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（二）基金托管人的权利与义务</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1、根据《基金法》、《运作办法》及其他有关规定，基金托管人的权利包括但不限于：</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（1）自《基金合同》生效之日起，依法律法规和《基金合同》的规定安全保管基金财产；</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（2）依《基金合同》约定获得基金托管费以及法律法规规定或监管部门批准的其他费用；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（4）根据相关市场规则，为基金开设证券账户等投资所需账户、为基金办理证券交易资金清算。</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（5）提议召开或召集基金份额持有人大会；</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（6）在基金管理人更换时，提名新的基金管理人；</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（7）法律法规及中国证监会规定的和《基金合同》约定的其他权利。</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2、根据《基金法》、《运作办法》及其他有关规定，基金托管人的义务包括但不限于：</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（1）以诚实信用、勤勉尽责的原则持有并安全保管基金财产；</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（2）设立专门的基金托管部门，具有符合要求的营业场所，配备足够的、合格的熟悉基金托管业务的专职人员，负责基金财产托管事宜；</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（4）除依据《基金法》、《基金合同》及《托管协议》及其他有关规定外，不得利用基金财产为自己及任何第三人谋取利益，不得委托第三人托管基金财产；</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（5）保管由基金管理人代表基金签订的与基金有关的重大合同及有关凭证；</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（6）按规定开设基金财产的资金账户和证券账户等投资所需账户,按照《基金合同》的约定，根据基金管理人的投资指令，及时办理清算、交割事宜；</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（7）保守基金商业秘密，除《基金法》、《基金合同》、《托管协议》及其他有关法律法规或监管机构另有规定或要求外，在基金信息公开披露前予以保密，不得向他人泄露；</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（8）复核、审查基金管理人计算的基金资产净值、基金份额申购、赎回价格；</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（9）办理与基金托管业务活动有关的信息披露事项；</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（11）保存基金托管业务活动的记录、账册、报表和其他相关资料15年以上；</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（12）建立从基金管理人或其委托的登记机构处接收并保存基金份额持有人名册；</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（13）按规定制作相关账册并与基金管理人核对；</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（14）依据基金管理人的指令或有关规定向基金份额持有人支付基金收益和赎回款项；</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（15）依据《基金法》、《基金合同》及其他有关规定，召集基金份额持有人大会或配合基金管理人、基金份额持有人依法召集基金份额持有人大会；</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（16）按照法律法规、《基金合同》和《托管协议》的规定监督基金管理人的投资运作；</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（17）参加基金财产清算小组，参与基金财产的保管、清理、估价、变现和分配；</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（18）面临解散、依法被撤销或者被依法宣告破产时，及时报告中国证监会和银行业监督管理机构，并通知基金管理人；</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（19）因违反《基金合同》及《托管协议》导致基金财产损失时，应承担赔偿责任，其赔偿责任不因其退任而免除；</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（20）按规定监督基金管理人按法律法规和《基金合同》规定履行自己的义务，基金管理人因违反《基金合同》造成基金财产损失时，应为基金份额持有人利益向基金管理人追偿；</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（21）执行生效的基金份额持有人大会的决议；</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（22）法律法规及中国证监会规定的和《基金合同》约定的其他义务。</w:t>
      </w:r>
    </w:p>
    <w:p w:rsidR="00EF0F5D" w:rsidRPr="00C34E47" w:rsidRDefault="00EF0F5D" w:rsidP="00EF0F5D">
      <w:pPr>
        <w:snapToGrid w:val="0"/>
        <w:spacing w:line="360" w:lineRule="auto"/>
        <w:ind w:firstLineChars="200" w:firstLine="420"/>
        <w:rPr>
          <w:rFonts w:ascii="宋体"/>
          <w:bCs/>
          <w:szCs w:val="21"/>
        </w:rPr>
      </w:pPr>
      <w:r>
        <w:rPr>
          <w:rFonts w:ascii="宋体" w:hAnsi="宋体" w:hint="eastAsia"/>
          <w:bCs/>
          <w:szCs w:val="21"/>
        </w:rPr>
        <w:t>（三）</w:t>
      </w:r>
      <w:r w:rsidRPr="00C34E47">
        <w:rPr>
          <w:rFonts w:ascii="宋体" w:hAnsi="宋体" w:hint="eastAsia"/>
          <w:bCs/>
          <w:szCs w:val="21"/>
        </w:rPr>
        <w:t>基金份额持有人的权利与义务</w:t>
      </w:r>
    </w:p>
    <w:p w:rsidR="00EF0F5D" w:rsidRPr="00091662" w:rsidRDefault="00EF0F5D" w:rsidP="00EF0F5D">
      <w:pPr>
        <w:snapToGrid w:val="0"/>
        <w:spacing w:line="360" w:lineRule="auto"/>
        <w:rPr>
          <w:rFonts w:ascii="宋体" w:hAnsi="宋体"/>
          <w:bCs/>
          <w:szCs w:val="21"/>
        </w:rPr>
      </w:pPr>
      <w:bookmarkStart w:id="24" w:name="_Hlt88825574"/>
      <w:bookmarkEnd w:id="24"/>
      <w:r w:rsidRPr="00091662">
        <w:rPr>
          <w:rFonts w:ascii="宋体" w:hAnsi="宋体" w:hint="eastAsia"/>
          <w:bCs/>
          <w:szCs w:val="21"/>
        </w:rPr>
        <w:t>1、根据《基金法》、《运作办法》及其他有关规定，基金份额持有人的权利包括但不限于：</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（1）分享基金财产收益；</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（2）参与分配清算后的剩余基金财产；</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（3）在开放期内依法申请赎回或转让其持有的基金份额；</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（4）按照规定要求召开基金份额持有人大会或者召集基金份额持有人大会；</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（5）出席或者委派代表出席基金份额持有人大会，对基金份额持有人大会审议事项行使表决权；</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（6）查阅或者复制公开披露的基金信息资料；</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（7）监督基金管理人的投资运作；</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（8）对基金管理人、基金托管人、基金服务机构损害其合法权益的行为依法提起诉讼或仲裁；</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（9）法律法规及中国证监会规定的和《基金合同》约定的其他权利。</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2、根据《基金法》、《运作办法》及其他有关规定，基金份额持有人的义务包括但不限于：</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（1）认真阅读并遵守《基金合同》、招募说明书等信息披露文件；</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（2）了解所投资基金产品，了解自身风险承受能力，自主判断基金的投资价值，自主做出投资决策，自行承担投资风险；</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（3）关注基金信息披露，及时行使权利和履行义务；</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（4）缴纳基金认购、申购款项及法律法规和《基金合同》所规定的费用；</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（5）在其持有的基金份额范围内，承担基金亏损或者《基金合同》终止的有限责任；</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（6）不从事任何有损基金及其他《基金合同》当事人合法权益的活动；</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（7）执行生效的基金份额持有人大会的决议；</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（8）返还在基金交易过程中因任何原因获得的不当得利；</w:t>
      </w:r>
    </w:p>
    <w:p w:rsidR="00EF0F5D" w:rsidRPr="00091662" w:rsidRDefault="00EF0F5D" w:rsidP="00EF0F5D">
      <w:pPr>
        <w:snapToGrid w:val="0"/>
        <w:spacing w:line="360" w:lineRule="auto"/>
        <w:rPr>
          <w:rFonts w:ascii="宋体" w:hAnsi="宋体"/>
          <w:bCs/>
          <w:szCs w:val="21"/>
        </w:rPr>
      </w:pPr>
      <w:r w:rsidRPr="00091662">
        <w:rPr>
          <w:rFonts w:ascii="宋体" w:hAnsi="宋体" w:hint="eastAsia"/>
          <w:bCs/>
          <w:szCs w:val="21"/>
        </w:rPr>
        <w:t>（9）发起资金提供方认购的基金份额持有期限不少于3年；</w:t>
      </w:r>
    </w:p>
    <w:p w:rsidR="00EF0F5D" w:rsidRDefault="00EF0F5D" w:rsidP="00EF0F5D">
      <w:pPr>
        <w:snapToGrid w:val="0"/>
        <w:spacing w:line="360" w:lineRule="auto"/>
        <w:rPr>
          <w:rFonts w:ascii="宋体" w:hAnsi="宋体"/>
          <w:bCs/>
          <w:szCs w:val="21"/>
        </w:rPr>
      </w:pPr>
      <w:r w:rsidRPr="00091662">
        <w:rPr>
          <w:rFonts w:ascii="宋体" w:hAnsi="宋体" w:hint="eastAsia"/>
          <w:bCs/>
          <w:szCs w:val="21"/>
        </w:rPr>
        <w:t>（10）法律法规及中国证监会规定的和《基金合同》约定的其他义务。</w:t>
      </w:r>
    </w:p>
    <w:p w:rsidR="00EF0F5D" w:rsidRPr="00091662" w:rsidRDefault="00EF0F5D" w:rsidP="00EF0F5D">
      <w:pPr>
        <w:snapToGrid w:val="0"/>
        <w:spacing w:line="360" w:lineRule="auto"/>
        <w:rPr>
          <w:rFonts w:ascii="宋体"/>
          <w:bCs/>
          <w:szCs w:val="21"/>
        </w:rPr>
      </w:pPr>
    </w:p>
    <w:p w:rsidR="00EF0F5D"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二、基金份额持有人大会召集、议事及表决的程序和规则</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EF0F5D"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本基金份额持有人大会不设日常机构。若将来法律法规对基金份额持有人大会另有规定的，以届时有效的法律法规为准。</w:t>
      </w:r>
    </w:p>
    <w:p w:rsidR="00EF0F5D" w:rsidRDefault="00EF0F5D" w:rsidP="00EF0F5D">
      <w:pPr>
        <w:snapToGrid w:val="0"/>
        <w:spacing w:line="360" w:lineRule="auto"/>
        <w:ind w:firstLineChars="200" w:firstLine="420"/>
        <w:rPr>
          <w:rFonts w:ascii="宋体" w:hAnsi="宋体"/>
          <w:bCs/>
          <w:szCs w:val="21"/>
        </w:rPr>
      </w:pPr>
      <w:r w:rsidRPr="00CC1496">
        <w:rPr>
          <w:rFonts w:ascii="宋体" w:hAnsi="宋体" w:hint="eastAsia"/>
          <w:bCs/>
          <w:szCs w:val="21"/>
        </w:rPr>
        <w:t>（一）召开事由</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1、当出现或需要决定下列事由之一的，应当召开基金份额持有人大会，但法律法规、</w:t>
      </w:r>
      <w:r w:rsidRPr="00091662">
        <w:rPr>
          <w:rFonts w:ascii="宋体" w:hAnsi="宋体" w:hint="eastAsia"/>
          <w:bCs/>
          <w:szCs w:val="21"/>
        </w:rPr>
        <w:lastRenderedPageBreak/>
        <w:t>中国证监会另有规定的除外：</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（1）终止《基金合同》；</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（2）更换基金管理人；</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（3）更换基金托管人；</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（4）转换基金运作方式；</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（5）调整基金管理人、基金托管人的报酬标准；</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（6）变更基金类别；</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（7）本基金与其他基金的合并；</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（8）变更基金投资目标、范围或策略；</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（9）变更基金份额持有人大会程序；</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（10）基金管理人或基金托管人要求召开基金份额持有人大会；</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（11）终止基金上市，但因基金不再具备上市条件而被上海证券交易所终止上市的除外；</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（12）单独或合计持有本基金总份额10%以上（含10%）基金份额的基金份额持有人（以基金管理人收到提议当日的基金份额计算，下同）就同一事项书面要求召开基金份额持有人大会；</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（13）对基金合同当事人权利和义务产生重大影响的其他事项；</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（14）法律法规、《基金合同》或中国证监会规定的其他应当召开基金份额持有人大会的事项。</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2、在不违反法律法规、《基金合同》的规定以及对基金份额持有人利益无实质性不利影响的情况下，以下情况可由基金管理人和基金托管人协商一致后修改，不需召开基金份额持有人大会：</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（1）法律法规要求增加的基金费用的收取和其他应由基金承担的费用；</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（2）在法律法规和《基金合同》规定的范围内调整本基金的申购费率、调低赎回费率或在对现有基金份额持有人利益无实质性不利影响的前提下变更收费方式；</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（3）在不违反法律法规、《基金合同》的规定以及对基金份额持有人利益无实质性不利影响的情况下，调整有关基金认购、申购、赎回、转换、非交易过户、转托管等业务的规则；</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（4）在不违反法律法规、基金合同的约定以及对基金份额持有人利益无实质性不利影响的情况下，增加、减少或调整基金份额类别设置及对基金份额分类办法、规则进行调整；</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（5）因相应的法律法规发生变动而应当对《基金合同》进行修改；</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（6）因相应的法律法规、上海证券交易所或登记机构的相关业务规则发生变动而应当对《基金合同》进行修改；</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（7）对《基金合同》的修改对基金份额持有人利益无实质性不利影响或修改不涉及《基</w:t>
      </w:r>
      <w:r w:rsidRPr="00091662">
        <w:rPr>
          <w:rFonts w:ascii="宋体" w:hAnsi="宋体" w:hint="eastAsia"/>
          <w:bCs/>
          <w:szCs w:val="21"/>
        </w:rPr>
        <w:lastRenderedPageBreak/>
        <w:t>金合同》当事人权利义务关系发生重大变化；</w:t>
      </w:r>
    </w:p>
    <w:p w:rsidR="00EF0F5D"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w:t>
      </w:r>
      <w:r w:rsidR="00D740C7">
        <w:rPr>
          <w:rFonts w:ascii="宋体" w:hAnsi="宋体" w:hint="eastAsia"/>
          <w:bCs/>
          <w:szCs w:val="21"/>
        </w:rPr>
        <w:t>8</w:t>
      </w:r>
      <w:r w:rsidRPr="00091662">
        <w:rPr>
          <w:rFonts w:ascii="宋体" w:hAnsi="宋体" w:hint="eastAsia"/>
          <w:bCs/>
          <w:szCs w:val="21"/>
        </w:rPr>
        <w:t>）按照法律法规和《基金合同》规定不需召开基金份额持有人大会的其他情形。</w:t>
      </w:r>
    </w:p>
    <w:p w:rsidR="00EF0F5D" w:rsidRDefault="00EF0F5D" w:rsidP="00EF0F5D">
      <w:pPr>
        <w:adjustRightInd w:val="0"/>
        <w:snapToGrid w:val="0"/>
        <w:spacing w:line="360" w:lineRule="auto"/>
        <w:ind w:firstLine="480"/>
        <w:rPr>
          <w:rFonts w:ascii="宋体" w:hAnsi="宋体"/>
          <w:bCs/>
          <w:szCs w:val="21"/>
        </w:rPr>
      </w:pPr>
      <w:r w:rsidRPr="005B1649">
        <w:rPr>
          <w:rFonts w:ascii="宋体" w:hAnsi="宋体" w:hint="eastAsia"/>
          <w:bCs/>
          <w:szCs w:val="21"/>
        </w:rPr>
        <w:t>（二）会议召集人及召集方式</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1、除法律法规规定或《基金合同》另有约定外，基金份额持有人大会由基金管理人召集；</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2、基金管理人未按规定召集或不能召集时，由基金托管人召集；</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F0F5D"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6、基金份额持有人会议的召集人负责选择确定开会时间、地点、方式和权益登记日。</w:t>
      </w:r>
    </w:p>
    <w:p w:rsidR="00EF0F5D" w:rsidRDefault="00EF0F5D" w:rsidP="00EF0F5D">
      <w:pPr>
        <w:adjustRightInd w:val="0"/>
        <w:snapToGrid w:val="0"/>
        <w:spacing w:line="360" w:lineRule="auto"/>
        <w:ind w:firstLine="480"/>
        <w:rPr>
          <w:rFonts w:ascii="宋体" w:cs="Arial"/>
          <w:szCs w:val="21"/>
        </w:rPr>
      </w:pPr>
      <w:r w:rsidRPr="00C34E47">
        <w:rPr>
          <w:rFonts w:ascii="宋体" w:hAnsi="宋体" w:cs="Arial" w:hint="eastAsia"/>
          <w:szCs w:val="21"/>
        </w:rPr>
        <w:t>（三）召开基金份额持有人大会的通知时间、通知内容、通知方式</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1、召开基金份额持有人大会，召集人应于会议召开前30日，在指定媒介公告。基金份额持有人大会通知应至少载明以下内容：</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（1）会议召开的时间、地点和会议形式；</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（2）会议拟审议的事项、议事程序和表决方式；</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（3）有权出席基金份额持有人大会的基金份额持有人的权益登记日；</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（4）授权委托证明的内容要求（包括但不限于代理人身份，代理权限和代理有效期限等）、送达时间和地点；</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（5）会务常设联系人姓名及联系电话；</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lastRenderedPageBreak/>
        <w:t>（6）出席会议者必须准备的文件和必须履行的手续；</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（7）召集人需要通知的其他事项。</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F0F5D"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EF0F5D" w:rsidRDefault="00EF0F5D" w:rsidP="00EF0F5D">
      <w:pPr>
        <w:adjustRightInd w:val="0"/>
        <w:snapToGrid w:val="0"/>
        <w:spacing w:line="360" w:lineRule="auto"/>
        <w:ind w:firstLine="480"/>
        <w:rPr>
          <w:rFonts w:ascii="宋体" w:cs="Arial"/>
          <w:szCs w:val="21"/>
        </w:rPr>
      </w:pPr>
      <w:r w:rsidRPr="00C34E47">
        <w:rPr>
          <w:rFonts w:ascii="宋体" w:hAnsi="宋体" w:cs="Arial" w:hint="eastAsia"/>
          <w:szCs w:val="21"/>
        </w:rPr>
        <w:t>（四）基金份额持有人出席会议的方式</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基金份额持有人大会可通过现场开会方式、通讯开会方式或法律法规和监管机关允许的其他方式召开，会议的召开方式由会议召集人确定。</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在同时符合以下条件时，通讯开会的方式视为有效：</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（1）会议召集人按《基金合同》约定公布会议通知后，在2个工作日内连续公布相关提示性公告；</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（2）召集人按基金合同约定通知基金托管人（如果基金托管人为召集人，则为基金管理人）到指定地点对表决意见的计票进行监督。会议召集人在基金托管人（如果基金托管人</w:t>
      </w:r>
      <w:r w:rsidRPr="00091662">
        <w:rPr>
          <w:rFonts w:ascii="宋体" w:hAnsi="宋体" w:hint="eastAsia"/>
          <w:bCs/>
          <w:szCs w:val="21"/>
        </w:rPr>
        <w:lastRenderedPageBreak/>
        <w:t>为召集人，则为基金管理人）和公证机关的监督下按照会议通知规定的方式收取基金份额持有人的表决意见；基金托管人或基金管理人经通知不参加收取表决意见的，不影响表决效力；</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F0F5D" w:rsidRPr="00091662"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EF0F5D" w:rsidRDefault="00EF0F5D" w:rsidP="00EF0F5D">
      <w:pPr>
        <w:adjustRightInd w:val="0"/>
        <w:snapToGrid w:val="0"/>
        <w:spacing w:line="360" w:lineRule="auto"/>
        <w:ind w:firstLine="480"/>
        <w:rPr>
          <w:rFonts w:ascii="宋体" w:hAnsi="宋体"/>
          <w:bCs/>
          <w:szCs w:val="21"/>
        </w:rPr>
      </w:pPr>
      <w:r w:rsidRPr="00091662">
        <w:rPr>
          <w:rFonts w:ascii="宋体" w:hAnsi="宋体" w:hint="eastAsia"/>
          <w:bCs/>
          <w:szCs w:val="21"/>
        </w:rPr>
        <w:t>4、在不与法律法规冲突的前提下，基金份额持有人授权他人代为出席会议并表决的，授权方式可以采用书面、网络、电话、短信或其他方式，具体方式在会议通知中列明。</w:t>
      </w:r>
    </w:p>
    <w:p w:rsidR="00EF0F5D" w:rsidRDefault="00EF0F5D" w:rsidP="00EF0F5D">
      <w:pPr>
        <w:adjustRightInd w:val="0"/>
        <w:snapToGrid w:val="0"/>
        <w:spacing w:line="360" w:lineRule="auto"/>
        <w:ind w:firstLine="480"/>
        <w:rPr>
          <w:rFonts w:ascii="宋体" w:hAnsi="宋体"/>
          <w:bCs/>
          <w:szCs w:val="21"/>
        </w:rPr>
      </w:pPr>
      <w:r w:rsidRPr="005B1649">
        <w:rPr>
          <w:rFonts w:ascii="宋体" w:hAnsi="宋体" w:hint="eastAsia"/>
          <w:bCs/>
          <w:szCs w:val="21"/>
        </w:rPr>
        <w:t>（五）议事内容与程序</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1、议事内容及提案权</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基金份额持有人大会的召集人发出召集会议的通知后，对原有提案的修改应当在基金份额持有人大会召开前及时公告。</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基金份额持有人大会不得对未事先公告的议事内容进行表决。</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2、议事程序</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（1）现场开会</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w:t>
      </w:r>
      <w:r w:rsidRPr="00091662">
        <w:rPr>
          <w:rFonts w:ascii="宋体" w:hAnsi="宋体" w:hint="eastAsia"/>
          <w:bCs/>
          <w:szCs w:val="21"/>
        </w:rPr>
        <w:lastRenderedPageBreak/>
        <w:t>不出席或主持基金份额持有人大会，不影响基金份额持有人大会作出的决议的效力。</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（2）通讯开会</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在通讯开会的情况下，首先由召集人提前30日公布提案，在所通知的表决截止日期后2个工作日内在公证机关监督下由召集人统计全部有效表决，在公证机关监督下形成决议。</w:t>
      </w:r>
    </w:p>
    <w:p w:rsidR="00EF0F5D" w:rsidRDefault="00EF0F5D" w:rsidP="00EF0F5D">
      <w:pPr>
        <w:adjustRightInd w:val="0"/>
        <w:snapToGrid w:val="0"/>
        <w:spacing w:line="360" w:lineRule="auto"/>
        <w:ind w:firstLine="480"/>
        <w:rPr>
          <w:rFonts w:ascii="宋体" w:hAnsi="宋体"/>
          <w:bCs/>
          <w:szCs w:val="21"/>
        </w:rPr>
      </w:pPr>
      <w:r w:rsidRPr="005B1649">
        <w:rPr>
          <w:rFonts w:ascii="宋体" w:hAnsi="宋体" w:hint="eastAsia"/>
          <w:bCs/>
          <w:szCs w:val="21"/>
        </w:rPr>
        <w:t>（六）表决</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基金份额持有人所持每份基金份额有同等表决权。</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基金份额持有人大会决议分为一般决议和特别决议：</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基金份额持有人大会采取记名方式进行投票表决。</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基金份额持有人大会的各项提案或同一项提案内并列的各项议题应当分开审议、逐项表决。</w:t>
      </w:r>
    </w:p>
    <w:p w:rsidR="00EF0F5D"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在上述规则的前提下，具体规则以召集人发布的基金份额持有人大会通知为准。</w:t>
      </w:r>
    </w:p>
    <w:p w:rsidR="00EF0F5D" w:rsidRDefault="00EF0F5D" w:rsidP="00EF0F5D">
      <w:pPr>
        <w:snapToGrid w:val="0"/>
        <w:spacing w:line="360" w:lineRule="auto"/>
        <w:ind w:firstLineChars="200" w:firstLine="420"/>
        <w:rPr>
          <w:rFonts w:ascii="宋体" w:hAnsi="宋体"/>
          <w:bCs/>
          <w:szCs w:val="21"/>
        </w:rPr>
      </w:pPr>
      <w:r w:rsidRPr="005B1649">
        <w:rPr>
          <w:rFonts w:ascii="宋体" w:hAnsi="宋体" w:hint="eastAsia"/>
          <w:bCs/>
          <w:szCs w:val="21"/>
        </w:rPr>
        <w:t>（七）计票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1、现场开会</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（2）监票人应当在基金份额持有人表决后立即进行清点并由大会主持人当场公布计票结果。</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（4）计票过程应由公证机关予以公证，基金管理人或基金托管人拒不出席大会的，不影响计票的效力。</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2、通讯开会</w:t>
      </w:r>
    </w:p>
    <w:p w:rsidR="00EF0F5D"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EF0F5D" w:rsidRDefault="00EF0F5D" w:rsidP="00EF0F5D">
      <w:pPr>
        <w:snapToGrid w:val="0"/>
        <w:spacing w:line="360" w:lineRule="auto"/>
        <w:ind w:firstLineChars="200" w:firstLine="420"/>
        <w:rPr>
          <w:rFonts w:ascii="宋体" w:hAnsi="宋体"/>
          <w:bCs/>
          <w:szCs w:val="21"/>
        </w:rPr>
      </w:pPr>
      <w:r w:rsidRPr="005B1649">
        <w:rPr>
          <w:rFonts w:ascii="宋体" w:hAnsi="宋体" w:hint="eastAsia"/>
          <w:bCs/>
          <w:szCs w:val="21"/>
        </w:rPr>
        <w:t>（八）生效与公告</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基金份额持有人大会的决议，召集人应当自通过之日起5日内报中国证监会备案。</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基金份额持有人大会的决议自表决通过之日起生效。</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基金份额持有人大会决议自生效之日起2个工作日内在指定媒介上公告。如果采用通讯方式进行表决，在公告基金份额持有人大会决议时，必须将公证书全文、公证机构、公证员姓名等一同公告。</w:t>
      </w:r>
    </w:p>
    <w:p w:rsidR="00EF0F5D"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EF0F5D" w:rsidRDefault="00EF0F5D" w:rsidP="00EF0F5D">
      <w:pPr>
        <w:snapToGrid w:val="0"/>
        <w:spacing w:line="360" w:lineRule="auto"/>
        <w:ind w:firstLineChars="200" w:firstLine="420"/>
        <w:rPr>
          <w:rFonts w:ascii="宋体" w:hAnsi="宋体"/>
          <w:bCs/>
          <w:szCs w:val="21"/>
        </w:rPr>
      </w:pPr>
      <w:r w:rsidRPr="00C34E47">
        <w:rPr>
          <w:rFonts w:ascii="宋体" w:hAnsi="宋体" w:hint="eastAsia"/>
          <w:bCs/>
          <w:szCs w:val="21"/>
        </w:rPr>
        <w:t>（九）</w:t>
      </w:r>
      <w:r w:rsidRPr="00091662">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r w:rsidRPr="005B1649">
        <w:rPr>
          <w:rFonts w:ascii="宋体" w:hAnsi="宋体" w:hint="eastAsia"/>
          <w:bCs/>
          <w:szCs w:val="21"/>
        </w:rPr>
        <w:t>。</w:t>
      </w:r>
    </w:p>
    <w:p w:rsidR="00EF0F5D" w:rsidRDefault="00EF0F5D" w:rsidP="00EF0F5D">
      <w:pPr>
        <w:snapToGrid w:val="0"/>
        <w:spacing w:line="360" w:lineRule="auto"/>
        <w:ind w:firstLineChars="200" w:firstLine="420"/>
        <w:rPr>
          <w:rFonts w:ascii="宋体"/>
          <w:bCs/>
          <w:szCs w:val="21"/>
        </w:rPr>
      </w:pPr>
    </w:p>
    <w:p w:rsidR="00EF0F5D" w:rsidRPr="00C34E47"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三、基金收益分配原则、执行方式</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（一）基金利润的构成</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（二）基金可供分配利润</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基金可供分配利润指截至收益分配基准日基金未分配利润与未分配利润中已实现收益的孰低数。</w:t>
      </w:r>
    </w:p>
    <w:p w:rsidR="00EF0F5D" w:rsidRPr="00091662" w:rsidRDefault="00EF0F5D" w:rsidP="00EF0F5D">
      <w:pPr>
        <w:snapToGrid w:val="0"/>
        <w:spacing w:line="360" w:lineRule="auto"/>
        <w:ind w:firstLineChars="200" w:firstLine="420"/>
        <w:rPr>
          <w:rFonts w:ascii="宋体" w:hAnsi="宋体" w:cs="Arial"/>
          <w:szCs w:val="21"/>
        </w:rPr>
      </w:pPr>
      <w:r w:rsidRPr="00C34E47">
        <w:rPr>
          <w:rFonts w:ascii="宋体" w:hAnsi="宋体" w:cs="Arial" w:hint="eastAsia"/>
          <w:szCs w:val="21"/>
        </w:rPr>
        <w:t>（</w:t>
      </w:r>
      <w:r>
        <w:rPr>
          <w:rFonts w:ascii="宋体" w:hAnsi="宋体" w:cs="Arial" w:hint="eastAsia"/>
          <w:szCs w:val="21"/>
        </w:rPr>
        <w:t>三</w:t>
      </w:r>
      <w:r w:rsidRPr="00C34E47">
        <w:rPr>
          <w:rFonts w:ascii="宋体" w:hAnsi="宋体" w:cs="Arial" w:hint="eastAsia"/>
          <w:szCs w:val="21"/>
        </w:rPr>
        <w:t>）</w:t>
      </w:r>
      <w:r w:rsidRPr="00091662">
        <w:rPr>
          <w:rFonts w:ascii="宋体" w:hAnsi="宋体" w:cs="Arial" w:hint="eastAsia"/>
          <w:szCs w:val="21"/>
        </w:rPr>
        <w:t>基金收益分配原则</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1、在符合有关基金分红条件的前提下，本基金每年收益分配次数最多为12次，每份基金份额每次基金收益分配比例不得低于基金收益分配基准日每份基金份额可供分配利润的</w:t>
      </w:r>
      <w:r w:rsidRPr="00091662">
        <w:rPr>
          <w:rFonts w:ascii="宋体" w:hAnsi="宋体" w:cs="Arial" w:hint="eastAsia"/>
          <w:szCs w:val="21"/>
        </w:rPr>
        <w:lastRenderedPageBreak/>
        <w:t>10%，若《基金合同》生效不满3个月可不进行收益分配；</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2、本基金收益分配方式分两种：现金分红与红利再投资，</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3、基金收益分配后基金份额净值不能低于面值；即基金收益分配基准日的基金份额净值减去每单位基金份额收益分配金额后不能低于面值；</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4、每一基金份额享有同等分配权；</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5、法律法规或监管机关另有规定的，从其规定。</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EF0F5D" w:rsidRPr="00091662" w:rsidRDefault="00EF0F5D" w:rsidP="00EF0F5D">
      <w:pPr>
        <w:snapToGrid w:val="0"/>
        <w:spacing w:line="360" w:lineRule="auto"/>
        <w:ind w:firstLineChars="200" w:firstLine="420"/>
        <w:rPr>
          <w:rFonts w:ascii="宋体" w:hAnsi="宋体" w:cs="Arial"/>
          <w:szCs w:val="21"/>
        </w:rPr>
      </w:pPr>
      <w:r w:rsidRPr="00C34E47">
        <w:rPr>
          <w:rFonts w:ascii="宋体" w:hAnsi="宋体" w:cs="Arial" w:hint="eastAsia"/>
          <w:szCs w:val="21"/>
        </w:rPr>
        <w:t>（</w:t>
      </w:r>
      <w:r w:rsidRPr="00091662">
        <w:rPr>
          <w:rFonts w:ascii="宋体" w:hAnsi="宋体" w:cs="Arial" w:hint="eastAsia"/>
          <w:szCs w:val="21"/>
        </w:rPr>
        <w:t>四</w:t>
      </w:r>
      <w:r w:rsidRPr="00C34E47">
        <w:rPr>
          <w:rFonts w:ascii="宋体" w:hAnsi="宋体" w:cs="Arial" w:hint="eastAsia"/>
          <w:szCs w:val="21"/>
        </w:rPr>
        <w:t>）</w:t>
      </w:r>
      <w:r w:rsidRPr="00091662">
        <w:rPr>
          <w:rFonts w:ascii="宋体" w:hAnsi="宋体" w:cs="Arial" w:hint="eastAsia"/>
          <w:szCs w:val="21"/>
        </w:rPr>
        <w:t>收益分配方案</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基金收益分配方案中应载明截止收益分配基准日的可供分配利润、基金收益分配对象、分配时间、分配数额及比例、分配方式等内容。</w:t>
      </w:r>
    </w:p>
    <w:p w:rsidR="00EF0F5D" w:rsidRPr="00091662" w:rsidRDefault="00EF0F5D" w:rsidP="00EF0F5D">
      <w:pPr>
        <w:snapToGrid w:val="0"/>
        <w:spacing w:line="360" w:lineRule="auto"/>
        <w:ind w:firstLineChars="200" w:firstLine="420"/>
        <w:rPr>
          <w:rFonts w:ascii="宋体" w:hAnsi="宋体" w:cs="Arial"/>
          <w:szCs w:val="21"/>
        </w:rPr>
      </w:pPr>
      <w:r w:rsidRPr="00C34E47">
        <w:rPr>
          <w:rFonts w:ascii="宋体" w:hAnsi="宋体" w:cs="Arial" w:hint="eastAsia"/>
          <w:szCs w:val="21"/>
        </w:rPr>
        <w:t>（</w:t>
      </w:r>
      <w:r>
        <w:rPr>
          <w:rFonts w:ascii="宋体" w:hAnsi="宋体" w:cs="Arial" w:hint="eastAsia"/>
          <w:szCs w:val="21"/>
        </w:rPr>
        <w:t>五</w:t>
      </w:r>
      <w:r w:rsidRPr="00C34E47">
        <w:rPr>
          <w:rFonts w:ascii="宋体" w:hAnsi="宋体" w:cs="Arial" w:hint="eastAsia"/>
          <w:szCs w:val="21"/>
        </w:rPr>
        <w:t>）</w:t>
      </w:r>
      <w:r w:rsidRPr="00091662">
        <w:rPr>
          <w:rFonts w:ascii="宋体" w:hAnsi="宋体" w:cs="Arial" w:hint="eastAsia"/>
          <w:szCs w:val="21"/>
        </w:rPr>
        <w:t>收益分配方案的确定、公告与实施</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本基金收益分配方案由基金管理人拟定，并由基金托管人复核，在2个工作日内在指定媒介公告并报中国证监会备案。</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基金红利发放日距离收益分配基准日（即可供分配利润计算截止日）的时间不得超过15个工作日。</w:t>
      </w:r>
    </w:p>
    <w:p w:rsidR="00EF0F5D" w:rsidRPr="00091662" w:rsidRDefault="00EF0F5D" w:rsidP="00EF0F5D">
      <w:pPr>
        <w:snapToGrid w:val="0"/>
        <w:spacing w:line="360" w:lineRule="auto"/>
        <w:ind w:firstLineChars="200" w:firstLine="420"/>
        <w:rPr>
          <w:rFonts w:ascii="宋体" w:hAnsi="宋体" w:cs="Arial"/>
          <w:szCs w:val="21"/>
        </w:rPr>
      </w:pPr>
      <w:r w:rsidRPr="00C34E47">
        <w:rPr>
          <w:rFonts w:ascii="宋体" w:hAnsi="宋体" w:cs="Arial" w:hint="eastAsia"/>
          <w:szCs w:val="21"/>
        </w:rPr>
        <w:t>（</w:t>
      </w:r>
      <w:r>
        <w:rPr>
          <w:rFonts w:ascii="宋体" w:hAnsi="宋体" w:cs="Arial" w:hint="eastAsia"/>
          <w:szCs w:val="21"/>
        </w:rPr>
        <w:t>六</w:t>
      </w:r>
      <w:r w:rsidRPr="00C34E47">
        <w:rPr>
          <w:rFonts w:ascii="宋体" w:hAnsi="宋体" w:cs="Arial" w:hint="eastAsia"/>
          <w:szCs w:val="21"/>
        </w:rPr>
        <w:t>）</w:t>
      </w:r>
      <w:r w:rsidRPr="00091662">
        <w:rPr>
          <w:rFonts w:ascii="宋体" w:hAnsi="宋体" w:cs="Arial" w:hint="eastAsia"/>
          <w:szCs w:val="21"/>
        </w:rPr>
        <w:t>基金收益分配中发生的费用</w:t>
      </w:r>
    </w:p>
    <w:p w:rsidR="00EF0F5D" w:rsidRPr="00091662" w:rsidRDefault="00EF0F5D" w:rsidP="00EF0F5D">
      <w:pPr>
        <w:snapToGrid w:val="0"/>
        <w:spacing w:line="360" w:lineRule="auto"/>
        <w:ind w:firstLineChars="200" w:firstLine="420"/>
        <w:rPr>
          <w:rFonts w:ascii="宋体" w:hAnsi="宋体" w:cs="Arial"/>
          <w:szCs w:val="21"/>
        </w:rPr>
      </w:pPr>
      <w:r w:rsidRPr="00091662">
        <w:rPr>
          <w:rFonts w:ascii="宋体" w:hAnsi="宋体" w:cs="Arial" w:hint="eastAsia"/>
          <w:szCs w:val="21"/>
        </w:rPr>
        <w:t>基金收益分配时所发生的银行转账或其他手续费用由投资人自行承担。现金分红及红利再投资的计算方法等有关事项遵循上海证券交易所及中国证券登记结算有限责任公司的相关规定。</w:t>
      </w:r>
    </w:p>
    <w:p w:rsidR="00EF0F5D" w:rsidRDefault="00EF0F5D" w:rsidP="00EF0F5D">
      <w:pPr>
        <w:widowControl/>
        <w:snapToGrid w:val="0"/>
        <w:spacing w:line="360" w:lineRule="auto"/>
        <w:jc w:val="left"/>
        <w:rPr>
          <w:bCs/>
          <w:sz w:val="24"/>
        </w:rPr>
      </w:pPr>
    </w:p>
    <w:p w:rsidR="00EF0F5D"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四、基金费用与税收</w:t>
      </w:r>
    </w:p>
    <w:p w:rsidR="00EF0F5D" w:rsidRDefault="00EF0F5D" w:rsidP="00EF0F5D">
      <w:pPr>
        <w:snapToGrid w:val="0"/>
        <w:spacing w:line="360" w:lineRule="auto"/>
        <w:ind w:firstLineChars="200" w:firstLine="420"/>
        <w:rPr>
          <w:rFonts w:ascii="宋体" w:cs="Arial"/>
          <w:szCs w:val="21"/>
        </w:rPr>
      </w:pPr>
      <w:r w:rsidRPr="00C34E47">
        <w:rPr>
          <w:rFonts w:ascii="宋体" w:hAnsi="宋体" w:cs="Arial" w:hint="eastAsia"/>
          <w:szCs w:val="21"/>
        </w:rPr>
        <w:t>（一）基金费用的种类</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1、基金管理人的管理费；</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2、基金托管人的托管费；</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3、《基金合同》生效后与基金相关的信息披露费用；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4、《基金合同》生效后与基金相关的会计师费、律师费、审计费、诉讼费和仲裁费；</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5、基金份额持有人大会费用；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6、基金的证券/期货交易费用；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7、基金的银行汇划费用；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8、基金相关账户的开户及维护费用；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9、因投资港股通股票而产生的各项合理费用；</w:t>
      </w:r>
    </w:p>
    <w:p w:rsidR="00EF0F5D"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10、按照国家有关规定和《基金合同》约定，可以在基金财产中列支的其他费用。</w:t>
      </w:r>
    </w:p>
    <w:p w:rsidR="00EF0F5D" w:rsidRDefault="00EF0F5D" w:rsidP="00EF0F5D">
      <w:pPr>
        <w:snapToGrid w:val="0"/>
        <w:spacing w:line="360" w:lineRule="auto"/>
        <w:ind w:firstLineChars="200" w:firstLine="420"/>
        <w:rPr>
          <w:rFonts w:ascii="宋体" w:cs="Arial"/>
          <w:szCs w:val="21"/>
        </w:rPr>
      </w:pPr>
      <w:r w:rsidRPr="00C34E47">
        <w:rPr>
          <w:rFonts w:ascii="宋体" w:hAnsi="宋体" w:cs="Arial" w:hint="eastAsia"/>
          <w:szCs w:val="21"/>
        </w:rPr>
        <w:lastRenderedPageBreak/>
        <w:t>（二）基金费用计提方法、计提标准和支付方式</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1、基金管理人的管理费</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本基金的管理费按前一日基金资产净值的1.5%年费率计提。管理费的计算方法如下：</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H＝E×1.5%÷当年天数</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H为每日应计提的基金管理费</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E为前一日的基金资产净值</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管理费每日计算，逐日累计至每个封闭期的最后一日。经基金管理人与基金托管人双方核对无误后，在每个封闭期的最后一日，若基金份额的期末净值小于或等于期初净值，则该封闭期及前一开放期（若有）内的管理费全额返还至基金资产；否则由基金托管人根据与基金管理人核对一致的财务数据，自动在该封闭期结束后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其中，</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期末净值=该封闭期最后一日的基金份额累计净值</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期初净值=该封闭期的前一开放期结束日的基金份额累计净值（第一个封闭期的期初净值为基金合同生效日的基金份额累计净值）</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2、基金托管人的托管费</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本基金的托管费按前一日基金资产净值的0.25%的年费率计提。托管费的计算方法如下：</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H＝E×0.25%÷当年天数</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H为每日应计提的基金托管费</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E为前一日的基金资产净值</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EF0F5D"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上述“一、基金费用的种类中第3－10项费用”，根据有关法规及相应协议规定，按费用实际支出金额列入当期费用，由基金托管人从基金财产中支付。</w:t>
      </w:r>
    </w:p>
    <w:p w:rsidR="00EF0F5D" w:rsidRDefault="00EF0F5D" w:rsidP="00EF0F5D">
      <w:pPr>
        <w:snapToGrid w:val="0"/>
        <w:spacing w:line="360" w:lineRule="auto"/>
        <w:ind w:firstLineChars="200" w:firstLine="420"/>
        <w:rPr>
          <w:rFonts w:ascii="宋体" w:cs="Arial"/>
          <w:szCs w:val="21"/>
        </w:rPr>
      </w:pPr>
      <w:r w:rsidRPr="00C34E47">
        <w:rPr>
          <w:rFonts w:ascii="宋体" w:hAnsi="宋体" w:cs="Arial" w:hint="eastAsia"/>
          <w:szCs w:val="21"/>
        </w:rPr>
        <w:t>（三）不列入基金费用的项目</w:t>
      </w:r>
    </w:p>
    <w:p w:rsidR="00EF0F5D" w:rsidRPr="00091662" w:rsidRDefault="00EF0F5D" w:rsidP="00EF0F5D">
      <w:pPr>
        <w:adjustRightInd w:val="0"/>
        <w:snapToGrid w:val="0"/>
        <w:spacing w:line="360" w:lineRule="auto"/>
        <w:ind w:firstLineChars="200" w:firstLine="420"/>
        <w:rPr>
          <w:rFonts w:ascii="宋体" w:hAnsi="宋体"/>
          <w:bCs/>
          <w:szCs w:val="21"/>
        </w:rPr>
      </w:pPr>
      <w:bookmarkStart w:id="25" w:name="_Hlt88827255"/>
      <w:bookmarkEnd w:id="25"/>
      <w:r w:rsidRPr="00091662">
        <w:rPr>
          <w:rFonts w:ascii="宋体" w:hAnsi="宋体" w:hint="eastAsia"/>
          <w:bCs/>
          <w:szCs w:val="21"/>
        </w:rPr>
        <w:t>下列费用不列入基金费用：</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1、基金管理人和基金托管人因未履行或未完全履行义务导致的费用支出或基金财产的损失；</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2、基金管理人和基金托管人处理与基金运作无关的事项发生的费用；</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3、《基金合同》生效前的相关费用；</w:t>
      </w:r>
    </w:p>
    <w:p w:rsidR="00EF0F5D"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lastRenderedPageBreak/>
        <w:t>4、其他根据相关法律法规及中国证监会的有关规定不得列入基金费用的项目。</w:t>
      </w:r>
    </w:p>
    <w:p w:rsidR="00EF0F5D" w:rsidRDefault="00EF0F5D" w:rsidP="00EF0F5D">
      <w:pPr>
        <w:adjustRightInd w:val="0"/>
        <w:snapToGrid w:val="0"/>
        <w:spacing w:line="360" w:lineRule="auto"/>
        <w:ind w:firstLineChars="200" w:firstLine="420"/>
        <w:rPr>
          <w:rFonts w:ascii="宋体" w:cs="Arial"/>
          <w:szCs w:val="21"/>
        </w:rPr>
      </w:pPr>
      <w:r w:rsidRPr="00C34E47">
        <w:rPr>
          <w:rFonts w:ascii="宋体" w:hAnsi="宋体" w:cs="Arial" w:hint="eastAsia"/>
          <w:szCs w:val="21"/>
        </w:rPr>
        <w:t>（四）基金税收</w:t>
      </w:r>
    </w:p>
    <w:p w:rsidR="00EF0F5D" w:rsidRDefault="00EF0F5D" w:rsidP="00EF0F5D">
      <w:pPr>
        <w:snapToGrid w:val="0"/>
        <w:spacing w:line="360" w:lineRule="auto"/>
        <w:ind w:firstLineChars="200" w:firstLine="420"/>
        <w:rPr>
          <w:rFonts w:ascii="宋体" w:hAnsi="宋体" w:cs="Arial"/>
          <w:bCs/>
          <w:szCs w:val="21"/>
        </w:rPr>
      </w:pPr>
      <w:r w:rsidRPr="000157A8">
        <w:rPr>
          <w:rFonts w:ascii="宋体" w:hAnsi="宋体" w:cs="Arial"/>
          <w:bCs/>
          <w:szCs w:val="21"/>
        </w:rPr>
        <w:t>本基金运作过程中涉及的各纳税主体，其纳税义务按国家税收法律、法规执行。</w:t>
      </w:r>
    </w:p>
    <w:p w:rsidR="00EF0F5D" w:rsidRDefault="00EF0F5D" w:rsidP="00EF0F5D">
      <w:pPr>
        <w:snapToGrid w:val="0"/>
        <w:spacing w:line="360" w:lineRule="auto"/>
        <w:rPr>
          <w:rFonts w:ascii="宋体"/>
          <w:bCs/>
          <w:szCs w:val="21"/>
        </w:rPr>
      </w:pPr>
      <w:r w:rsidRPr="00C34E47">
        <w:rPr>
          <w:rFonts w:ascii="MS Mincho" w:eastAsia="MS Mincho" w:hAnsi="MS Mincho" w:cs="MS Mincho" w:hint="eastAsia"/>
          <w:szCs w:val="21"/>
        </w:rPr>
        <w:t> </w:t>
      </w:r>
    </w:p>
    <w:p w:rsidR="00EF0F5D"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五、基金财产的投资范围和投资限制</w:t>
      </w:r>
    </w:p>
    <w:p w:rsidR="00EF0F5D" w:rsidRDefault="00EF0F5D" w:rsidP="00EF0F5D">
      <w:pPr>
        <w:snapToGrid w:val="0"/>
        <w:spacing w:line="360" w:lineRule="auto"/>
        <w:ind w:firstLineChars="200" w:firstLine="420"/>
        <w:rPr>
          <w:rFonts w:ascii="宋体" w:hAnsi="宋体"/>
          <w:bCs/>
          <w:szCs w:val="21"/>
        </w:rPr>
      </w:pPr>
      <w:r w:rsidRPr="00C34E47">
        <w:rPr>
          <w:rFonts w:ascii="宋体" w:hAnsi="宋体" w:hint="eastAsia"/>
          <w:bCs/>
          <w:szCs w:val="21"/>
        </w:rPr>
        <w:t>（一）投资范围</w:t>
      </w:r>
    </w:p>
    <w:p w:rsidR="00EF0F5D" w:rsidRPr="00091662" w:rsidRDefault="00EF0F5D" w:rsidP="00EF0F5D">
      <w:pPr>
        <w:snapToGrid w:val="0"/>
        <w:spacing w:line="360" w:lineRule="auto"/>
        <w:ind w:firstLineChars="200" w:firstLine="420"/>
        <w:rPr>
          <w:bCs/>
          <w:szCs w:val="21"/>
        </w:rPr>
      </w:pPr>
      <w:r w:rsidRPr="00091662">
        <w:rPr>
          <w:rFonts w:hint="eastAsia"/>
          <w:bCs/>
          <w:szCs w:val="21"/>
        </w:rPr>
        <w:t>本基金的投资范围包括国内依法发行上市的股票（包括中小板、创业板及其他经中国证监会核准上市的股票）、沪港通允许买卖的规定范围内的香港联合交易所上市的股票及包括深港通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转债仅投资可分离交易可转债的纯债部分）及其他经中国证监会允许投资的债券）、资产支持证券、债券回购、银行存款（包括协议存款、定期存款及其他银行存款）、同业存单、货币市场工具、权证、股指期货、国债期货以及法律法规或中国证监会允许基金投资的其他金融工具</w:t>
      </w:r>
      <w:r w:rsidRPr="00091662">
        <w:rPr>
          <w:rFonts w:hint="eastAsia"/>
          <w:bCs/>
          <w:szCs w:val="21"/>
        </w:rPr>
        <w:t>(</w:t>
      </w:r>
      <w:r w:rsidRPr="00091662">
        <w:rPr>
          <w:rFonts w:hint="eastAsia"/>
          <w:bCs/>
          <w:szCs w:val="21"/>
        </w:rPr>
        <w:t>但须符合中国证监会相关规定</w:t>
      </w:r>
      <w:r w:rsidRPr="00091662">
        <w:rPr>
          <w:rFonts w:hint="eastAsia"/>
          <w:bCs/>
          <w:szCs w:val="21"/>
        </w:rPr>
        <w:t>)</w:t>
      </w:r>
      <w:r w:rsidRPr="00091662">
        <w:rPr>
          <w:rFonts w:hint="eastAsia"/>
          <w:bCs/>
          <w:szCs w:val="21"/>
        </w:rPr>
        <w:t>。</w:t>
      </w:r>
    </w:p>
    <w:p w:rsidR="00EF0F5D" w:rsidRPr="00091662" w:rsidRDefault="00EF0F5D" w:rsidP="00EF0F5D">
      <w:pPr>
        <w:snapToGrid w:val="0"/>
        <w:spacing w:line="360" w:lineRule="auto"/>
        <w:ind w:firstLineChars="200" w:firstLine="420"/>
        <w:rPr>
          <w:bCs/>
          <w:szCs w:val="21"/>
        </w:rPr>
      </w:pPr>
      <w:r w:rsidRPr="00091662">
        <w:rPr>
          <w:rFonts w:hint="eastAsia"/>
          <w:bCs/>
          <w:szCs w:val="21"/>
        </w:rPr>
        <w:t>如法律法规或监管机构以后允许基金投资其他品种，基金管理人在履行适当程序后，可以将其纳入投资范围。</w:t>
      </w:r>
    </w:p>
    <w:p w:rsidR="00EF0F5D" w:rsidRPr="00091662" w:rsidRDefault="00EF0F5D" w:rsidP="00EF0F5D">
      <w:pPr>
        <w:snapToGrid w:val="0"/>
        <w:spacing w:line="360" w:lineRule="auto"/>
        <w:ind w:firstLineChars="200" w:firstLine="420"/>
        <w:rPr>
          <w:bCs/>
          <w:szCs w:val="21"/>
        </w:rPr>
      </w:pPr>
      <w:r w:rsidRPr="00091662">
        <w:rPr>
          <w:rFonts w:hint="eastAsia"/>
          <w:bCs/>
          <w:szCs w:val="21"/>
        </w:rPr>
        <w:t>本基金的投资组合比例如下：</w:t>
      </w:r>
    </w:p>
    <w:p w:rsidR="00EF0F5D" w:rsidRPr="00091662" w:rsidRDefault="00EF0F5D" w:rsidP="00EF0F5D">
      <w:pPr>
        <w:snapToGrid w:val="0"/>
        <w:spacing w:line="360" w:lineRule="auto"/>
        <w:ind w:firstLineChars="200" w:firstLine="420"/>
        <w:rPr>
          <w:bCs/>
          <w:szCs w:val="21"/>
        </w:rPr>
      </w:pPr>
      <w:r w:rsidRPr="00091662">
        <w:rPr>
          <w:rFonts w:hint="eastAsia"/>
          <w:bCs/>
          <w:szCs w:val="21"/>
        </w:rPr>
        <w:t>开放期内，本基金股票投资占基金资产的比例范围为</w:t>
      </w:r>
      <w:r w:rsidRPr="00091662">
        <w:rPr>
          <w:rFonts w:hint="eastAsia"/>
          <w:bCs/>
          <w:szCs w:val="21"/>
        </w:rPr>
        <w:t>40%-95%</w:t>
      </w:r>
      <w:r w:rsidRPr="00091662">
        <w:rPr>
          <w:rFonts w:hint="eastAsia"/>
          <w:bCs/>
          <w:szCs w:val="21"/>
        </w:rPr>
        <w:t>；封闭期内，本基金股票投资占基金资产的比例范围为</w:t>
      </w:r>
      <w:r w:rsidRPr="00091662">
        <w:rPr>
          <w:rFonts w:hint="eastAsia"/>
          <w:bCs/>
          <w:szCs w:val="21"/>
        </w:rPr>
        <w:t>40%</w:t>
      </w:r>
      <w:r w:rsidRPr="00091662">
        <w:rPr>
          <w:rFonts w:hint="eastAsia"/>
          <w:bCs/>
          <w:szCs w:val="21"/>
        </w:rPr>
        <w:t>—</w:t>
      </w:r>
      <w:r w:rsidRPr="00091662">
        <w:rPr>
          <w:rFonts w:hint="eastAsia"/>
          <w:bCs/>
          <w:szCs w:val="21"/>
        </w:rPr>
        <w:t>100%</w:t>
      </w:r>
      <w:r w:rsidRPr="00091662">
        <w:rPr>
          <w:rFonts w:hint="eastAsia"/>
          <w:bCs/>
          <w:szCs w:val="21"/>
        </w:rPr>
        <w:t>。在开放期和封闭期内，本基金港股通股票最高投资比例不得超过股票资产的</w:t>
      </w:r>
      <w:r w:rsidRPr="00091662">
        <w:rPr>
          <w:rFonts w:hint="eastAsia"/>
          <w:bCs/>
          <w:szCs w:val="21"/>
        </w:rPr>
        <w:t>50%</w:t>
      </w:r>
      <w:r w:rsidRPr="00091662">
        <w:rPr>
          <w:rFonts w:hint="eastAsia"/>
          <w:bCs/>
          <w:szCs w:val="21"/>
        </w:rPr>
        <w:t>。</w:t>
      </w:r>
    </w:p>
    <w:p w:rsidR="00EF0F5D" w:rsidRDefault="00EF0F5D" w:rsidP="00EF0F5D">
      <w:pPr>
        <w:snapToGrid w:val="0"/>
        <w:spacing w:line="360" w:lineRule="auto"/>
        <w:ind w:firstLineChars="200" w:firstLine="420"/>
        <w:rPr>
          <w:bCs/>
          <w:szCs w:val="21"/>
        </w:rPr>
      </w:pPr>
      <w:r w:rsidRPr="00091662">
        <w:rPr>
          <w:rFonts w:hint="eastAsia"/>
          <w:bCs/>
          <w:szCs w:val="21"/>
        </w:rPr>
        <w:t>开放期内，本基金每个交易日日终在扣除国债期货和股指期货合约需缴纳的交易保证金后，应当保持不低于基金资产净值</w:t>
      </w:r>
      <w:r w:rsidRPr="00091662">
        <w:rPr>
          <w:rFonts w:hint="eastAsia"/>
          <w:bCs/>
          <w:szCs w:val="21"/>
        </w:rPr>
        <w:t>5%</w:t>
      </w:r>
      <w:r w:rsidRPr="00091662">
        <w:rPr>
          <w:rFonts w:hint="eastAsia"/>
          <w:bCs/>
          <w:szCs w:val="21"/>
        </w:rPr>
        <w:t>的现金或者到期日在一年以内的政府债券；封闭期内，本基金不受上述</w:t>
      </w:r>
      <w:r w:rsidRPr="00091662">
        <w:rPr>
          <w:rFonts w:hint="eastAsia"/>
          <w:bCs/>
          <w:szCs w:val="21"/>
        </w:rPr>
        <w:t>5%</w:t>
      </w:r>
      <w:r w:rsidRPr="00091662">
        <w:rPr>
          <w:rFonts w:hint="eastAsia"/>
          <w:bCs/>
          <w:szCs w:val="21"/>
        </w:rPr>
        <w:t>的限制，但在扣除国债期货和股指期货合约需缴纳的交易保证金后，应当保持不低于交易保证金一倍的现金。其中现金不包括结算备付金、存出保证金、应收申购款等。</w:t>
      </w:r>
    </w:p>
    <w:p w:rsidR="00EF0F5D" w:rsidRDefault="00EF0F5D" w:rsidP="00EF0F5D">
      <w:pPr>
        <w:snapToGrid w:val="0"/>
        <w:spacing w:line="360" w:lineRule="auto"/>
        <w:ind w:firstLineChars="200" w:firstLine="420"/>
        <w:rPr>
          <w:rFonts w:ascii="宋体" w:hAnsi="宋体"/>
          <w:bCs/>
          <w:szCs w:val="21"/>
        </w:rPr>
      </w:pPr>
      <w:r w:rsidRPr="00C34E47">
        <w:rPr>
          <w:rFonts w:ascii="宋体" w:hAnsi="宋体" w:hint="eastAsia"/>
          <w:bCs/>
          <w:szCs w:val="21"/>
        </w:rPr>
        <w:t>（二）投资限制</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1、组合限制</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基金的投资组合应遵循以下限制：</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（1）开放期内，本基金股票投资占基金资产的比例范围为40%-95%；封闭期内，本基金股票投资占基金资产的比例范围为40%—100%。在开放期和封闭期内，本基金港股通股票最高投资比例不得超过股票资产的50%；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（2）开放期内，本基金每个交易日日终在扣除国债期货和股指期货合约需缴纳的交易保证金后，应当保持不低于基金资产净值5%的现金或者到期日在一年以内的政府债券；封</w:t>
      </w:r>
      <w:r w:rsidRPr="00091662">
        <w:rPr>
          <w:rFonts w:ascii="宋体" w:hAnsi="宋体" w:hint="eastAsia"/>
          <w:bCs/>
          <w:szCs w:val="21"/>
        </w:rPr>
        <w:lastRenderedPageBreak/>
        <w:t>闭期内，本基金不受上述5%的限制，但在扣除国债期货和股指期货合约需缴纳的交易保证金后，应当保持不低于交易保证金一倍的现金。其中现金不包括结算备付金、存出保证金、应收申购款等；</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（3）本基金持有一家公司发行的证券，其市值不超过基金资产净值的10％；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（4）本基金管理人管理的全部基金持有一家公司发行的证券，不超过该证券的10％；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（5）本基金持有的全部权证，其市值不得超过基金资产净值的3％；</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（6）本基金管理人管理的全部基金持有的同一权证，不得超过该权证的10％；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（7）本基金在任何交易日买入权证的总金额，不得超过上一交易日基金资产净值的0.5％；</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8）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（10）本基金与私募类证券资管产品及中国证监会认定的其他主体为交易对手开展逆回购交易的，可接受质押品的资质要求应当与基金合同约定的投资范围保持一致；</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（11）本基金投资于同一原始权益人的各类资产支持证券的比例，不得超过基金资产净值的10％；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（12）本基金持有的全部资产支持证券，其市值不得超过基金资产净值的20％；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（13）本基金持有的同一(指同一信用级别)资产支持证券的比例，不得超过该资产支持证券规模的10％；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（14）本基金管理人管理的全部基金投资于同一原始权益人的各类资产支持证券，不得超过其各类资产支持证券合计规模的10％；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（15）本基金应投资于信用级别评级为BBB以上(含BBB)的资产支持证券。基金持有资产支持证券期间，如果其信用等级下降、不再符合投资标准，应在评级报告发布之日起3个月内予以全部卖出；</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（16）基金财产参与股票发行申购，本基金所申报的金额不超过本基金的总资产，本基金所申报的股票数量不超过拟发行股票公司本次发行股票的总量；</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（17）本基金进入全国银行间同业市场进行债券回购的资金余额不得超过基金资产净值的40%，在全国银行间同业市场中的债券回购最长期限为1年，债券回购到期后不得展期；</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w:t>
      </w:r>
      <w:r w:rsidRPr="00091662">
        <w:rPr>
          <w:rFonts w:ascii="宋体" w:hAnsi="宋体" w:hint="eastAsia"/>
          <w:bCs/>
          <w:szCs w:val="21"/>
        </w:rPr>
        <w:lastRenderedPageBreak/>
        <w:t>证券指股票、债券（不含到期日在一年以内的政府债券）、权证、资产支持证券、买入返售金融资产（不含质押式回购）等；</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（21）本基金投资流通受限证券，基金管理人应事先根据中国证监会相关规定，与基金托管人在基金托管协议中明确基金投资流通受限证券的比例，根据比例进行投资；</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（22）开放期内，基金总资产不得超过基金净资产的140%；封闭期内，本基金的基金总资产不得超过基金净资产的200%；</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（23）法律法规及中国证监会规定的和《基金合同》约定的其他投资比例限制。</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除上述第（2）、（9）、（10）和（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如果法律法规或监管部门对上述投资组合比例限制进行变更的，以变更后的规定为准。法律法规或监管部门取消上述限制，如适用于本基金，则本基金投资不再受相关限制。</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2、禁止行为</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为维护基金份额持有人的合法权益，基金财产不得用于下列投资或者活动：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（1）承销证券；</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（2）违反规定向他人贷款或者提供担保；</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（3）从事承担无限责任的投资；</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（4）买卖其他基金份额，但法律法规或中国证监会另有规定的除外；</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（5）向其基金管理人、基金托管人出资；</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（6）从事内幕交易、操纵证券交易价格及其他不正当的证券交易活动；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（7）法律、行政法规和中国证监会规定禁止的其他活动。</w:t>
      </w:r>
    </w:p>
    <w:p w:rsidR="00EF0F5D" w:rsidRPr="00091662" w:rsidRDefault="00EF0F5D" w:rsidP="00EF0F5D">
      <w:pPr>
        <w:snapToGrid w:val="0"/>
        <w:spacing w:line="360" w:lineRule="auto"/>
        <w:ind w:firstLineChars="200" w:firstLine="420"/>
        <w:rPr>
          <w:rFonts w:ascii="宋体" w:hAnsi="宋体"/>
          <w:bCs/>
          <w:szCs w:val="21"/>
        </w:rPr>
      </w:pPr>
      <w:r w:rsidRPr="00091662">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F0F5D" w:rsidRPr="00091662" w:rsidRDefault="00EF0F5D" w:rsidP="00EF0F5D">
      <w:pPr>
        <w:snapToGrid w:val="0"/>
        <w:spacing w:line="360" w:lineRule="auto"/>
        <w:ind w:firstLineChars="200" w:firstLine="420"/>
        <w:rPr>
          <w:szCs w:val="21"/>
        </w:rPr>
      </w:pPr>
      <w:r w:rsidRPr="00091662">
        <w:rPr>
          <w:rFonts w:ascii="宋体" w:hAnsi="宋体" w:hint="eastAsia"/>
          <w:bCs/>
          <w:szCs w:val="21"/>
        </w:rPr>
        <w:t>如法律、行政法规或监管部门取消上述限制，如适用于本基金，则本基金投资不再受相关限制。</w:t>
      </w:r>
    </w:p>
    <w:p w:rsidR="00EF0F5D" w:rsidRDefault="00EF0F5D" w:rsidP="00EF0F5D">
      <w:pPr>
        <w:adjustRightInd w:val="0"/>
        <w:snapToGrid w:val="0"/>
        <w:spacing w:line="360" w:lineRule="auto"/>
        <w:ind w:firstLine="480"/>
        <w:rPr>
          <w:rFonts w:ascii="宋体"/>
          <w:bCs/>
          <w:szCs w:val="21"/>
        </w:rPr>
      </w:pPr>
    </w:p>
    <w:p w:rsidR="00EF0F5D"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六、基金资产估值</w:t>
      </w:r>
    </w:p>
    <w:p w:rsidR="00EF0F5D" w:rsidRDefault="00EF0F5D" w:rsidP="00EF0F5D">
      <w:pPr>
        <w:adjustRightInd w:val="0"/>
        <w:snapToGrid w:val="0"/>
        <w:spacing w:line="360" w:lineRule="auto"/>
        <w:ind w:firstLine="480"/>
        <w:rPr>
          <w:rFonts w:ascii="宋体" w:cs="Arial"/>
          <w:szCs w:val="21"/>
        </w:rPr>
      </w:pPr>
      <w:r w:rsidRPr="00C34E47">
        <w:rPr>
          <w:rFonts w:ascii="宋体" w:hAnsi="宋体" w:cs="Arial" w:hint="eastAsia"/>
          <w:szCs w:val="21"/>
        </w:rPr>
        <w:t>（一）估值日</w:t>
      </w:r>
    </w:p>
    <w:p w:rsidR="00EF0F5D"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本基金的估值日为本基金相关的证券交易场所的交易日以及国家法律法规规定需要对外披露基金净值的非交易日</w:t>
      </w:r>
      <w:r w:rsidRPr="007E1E84">
        <w:rPr>
          <w:rFonts w:ascii="宋体" w:hAnsi="宋体"/>
          <w:bCs/>
          <w:szCs w:val="21"/>
        </w:rPr>
        <w:t>。</w:t>
      </w:r>
    </w:p>
    <w:p w:rsidR="00EF0F5D" w:rsidRDefault="00EF0F5D" w:rsidP="00EF0F5D">
      <w:pPr>
        <w:adjustRightInd w:val="0"/>
        <w:snapToGrid w:val="0"/>
        <w:spacing w:line="360" w:lineRule="auto"/>
        <w:ind w:firstLine="480"/>
        <w:rPr>
          <w:rFonts w:ascii="宋体" w:cs="Arial"/>
          <w:szCs w:val="21"/>
        </w:rPr>
      </w:pPr>
      <w:r w:rsidRPr="00C34E47">
        <w:rPr>
          <w:rFonts w:ascii="宋体" w:hAnsi="宋体" w:cs="Arial" w:hint="eastAsia"/>
          <w:szCs w:val="21"/>
        </w:rPr>
        <w:t>（二）估值对象</w:t>
      </w:r>
    </w:p>
    <w:p w:rsidR="00EF0F5D"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基金所拥有的股票、债券、金融衍生品和其他投资等持续以公允价值计量的金融资产及负债</w:t>
      </w:r>
      <w:r w:rsidRPr="007E1E84">
        <w:rPr>
          <w:rFonts w:ascii="宋体" w:hAnsi="宋体"/>
          <w:bCs/>
          <w:szCs w:val="21"/>
        </w:rPr>
        <w:t>。</w:t>
      </w:r>
    </w:p>
    <w:p w:rsidR="00EF0F5D" w:rsidRDefault="00EF0F5D" w:rsidP="00EF0F5D">
      <w:pPr>
        <w:adjustRightInd w:val="0"/>
        <w:snapToGrid w:val="0"/>
        <w:spacing w:line="360" w:lineRule="auto"/>
        <w:ind w:firstLine="480"/>
        <w:rPr>
          <w:rFonts w:ascii="宋体" w:cs="Arial"/>
          <w:szCs w:val="21"/>
        </w:rPr>
      </w:pPr>
      <w:r w:rsidRPr="00C34E47">
        <w:rPr>
          <w:rFonts w:ascii="宋体" w:hAnsi="宋体" w:cs="Arial" w:hint="eastAsia"/>
          <w:szCs w:val="21"/>
        </w:rPr>
        <w:t>（三）估值方法</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1</w:t>
      </w:r>
      <w:r w:rsidRPr="00091662">
        <w:rPr>
          <w:rFonts w:hint="eastAsia"/>
          <w:bCs/>
          <w:szCs w:val="21"/>
        </w:rPr>
        <w:t>、证券交易所上市的有价证券的估值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1</w:t>
      </w:r>
      <w:r w:rsidRPr="00091662">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2</w:t>
      </w:r>
      <w:r w:rsidRPr="00091662">
        <w:rPr>
          <w:rFonts w:hint="eastAsia"/>
          <w:bCs/>
          <w:szCs w:val="21"/>
        </w:rPr>
        <w:t>）交易所市场上市交易或挂牌转让的固定收益品种（本合同另有约定的除外），选取估值日第三方估值机构提供的相应品种对应的估值净价估值，具体估值机构由基金管理人与基金托管人共同确定；</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3</w:t>
      </w:r>
      <w:r w:rsidRPr="00091662">
        <w:rPr>
          <w:rFonts w:hint="eastAsia"/>
          <w:bCs/>
          <w:szCs w:val="21"/>
        </w:rPr>
        <w:t>）对在交易所市场上市交易的可转换债券，按照每日收盘价作为估值全价；</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4</w:t>
      </w:r>
      <w:r w:rsidRPr="00091662">
        <w:rPr>
          <w:rFonts w:hint="eastAsia"/>
          <w:bCs/>
          <w:szCs w:val="21"/>
        </w:rPr>
        <w:t>）交易所上市的资产支持证券，采用估值技术确定公允价值，在估值技术难以可靠计量公允价值的情况下，按成本估值。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2</w:t>
      </w:r>
      <w:r w:rsidRPr="00091662">
        <w:rPr>
          <w:rFonts w:hint="eastAsia"/>
          <w:bCs/>
          <w:szCs w:val="21"/>
        </w:rPr>
        <w:t>、处于未上市期间的有价证券应区分如下情况处理：</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1</w:t>
      </w:r>
      <w:r w:rsidRPr="00091662">
        <w:rPr>
          <w:rFonts w:hint="eastAsia"/>
          <w:bCs/>
          <w:szCs w:val="21"/>
        </w:rPr>
        <w:t>）送股、转增股、配股和公开增发的股票，按估值日在证券交易所挂牌的同一股票的估值方法估值；该日无交易的，以最近一日的市价（收盘价）估值；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2</w:t>
      </w:r>
      <w:r w:rsidRPr="00091662">
        <w:rPr>
          <w:rFonts w:hint="eastAsia"/>
          <w:bCs/>
          <w:szCs w:val="21"/>
        </w:rPr>
        <w:t>）首次公开发行未上市或未挂牌转让的股票、债券和权证，采用估值技术确定公允</w:t>
      </w:r>
      <w:r w:rsidRPr="00091662">
        <w:rPr>
          <w:rFonts w:hint="eastAsia"/>
          <w:bCs/>
          <w:szCs w:val="21"/>
        </w:rPr>
        <w:lastRenderedPageBreak/>
        <w:t>价值，在估值技术难以可靠计量公允价值的情况下，按成本估值；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3</w:t>
      </w:r>
      <w:r w:rsidRPr="00091662">
        <w:rPr>
          <w:rFonts w:hint="eastAsia"/>
          <w:bCs/>
          <w:szCs w:val="21"/>
        </w:rPr>
        <w:t>）非公开发行有明确锁定期的股票、首次公开发行有明确锁定期的股票、通过大宗交易取得的带限售期的股票等发行时明确一定期限限售期的股票，按监管机构或行业协会有关规定确定公允价值。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4</w:t>
      </w:r>
      <w:r w:rsidRPr="00091662">
        <w:rPr>
          <w:rFonts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3</w:t>
      </w:r>
      <w:r w:rsidRPr="00091662">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4</w:t>
      </w:r>
      <w:r w:rsidRPr="00091662">
        <w:rPr>
          <w:rFonts w:hint="eastAsia"/>
          <w:bCs/>
          <w:szCs w:val="21"/>
        </w:rPr>
        <w:t>、同一证券同时在两个或两个以上市场交易的，按证券所处的市场分别估值。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5</w:t>
      </w:r>
      <w:r w:rsidRPr="00091662">
        <w:rPr>
          <w:rFonts w:hint="eastAsia"/>
          <w:bCs/>
          <w:szCs w:val="21"/>
        </w:rPr>
        <w:t>、本基金投资股指期货合约、国债期货合约，按估值当日结算价进行估值，估值当日无结算价的，且最近交易日后经济环境未发生重大变化的，采用最近交易日结算价估值。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6</w:t>
      </w:r>
      <w:r w:rsidRPr="00091662">
        <w:rPr>
          <w:rFonts w:hint="eastAsia"/>
          <w:bCs/>
          <w:szCs w:val="21"/>
        </w:rPr>
        <w:t>、当基金发生大额申购或赎回情形时，基金管理人可以采用摆动定价机制，以确保基金估值的公平性。</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7</w:t>
      </w:r>
      <w:r w:rsidRPr="00091662">
        <w:rPr>
          <w:rFonts w:hint="eastAsia"/>
          <w:bCs/>
          <w:szCs w:val="21"/>
        </w:rPr>
        <w:t>、估值计算中涉及港币对人民币汇率的，将依据下列信息提供机构所提供的汇率为基准：当日中国人民银行公布的人民币与港币的中间价。</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8</w:t>
      </w:r>
      <w:r w:rsidRPr="00091662">
        <w:rPr>
          <w:rFonts w:hint="eastAsia"/>
          <w:bCs/>
          <w:szCs w:val="21"/>
        </w:rPr>
        <w:t>、如有确凿证据表明按原有方法进行估值不能客观反映上述资产或负债公允价值的，基金管理人可根据具体情况与基金托管人商定后，按最能反映公允价值的方法估值。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9</w:t>
      </w:r>
      <w:r w:rsidRPr="00091662">
        <w:rPr>
          <w:rFonts w:hint="eastAsia"/>
          <w:bCs/>
          <w:szCs w:val="21"/>
        </w:rPr>
        <w:t>、相关法律法规以及监管部门、自律规则另有规定的，从其规定。如有新增事项，按国家最新规定估值。</w:t>
      </w:r>
    </w:p>
    <w:p w:rsidR="00EF0F5D" w:rsidRPr="00091662" w:rsidRDefault="00EF0F5D" w:rsidP="00EF0F5D">
      <w:pPr>
        <w:adjustRightInd w:val="0"/>
        <w:snapToGrid w:val="0"/>
        <w:spacing w:line="360" w:lineRule="auto"/>
        <w:ind w:firstLineChars="200" w:firstLine="420"/>
        <w:rPr>
          <w:bCs/>
          <w:szCs w:val="21"/>
        </w:rPr>
      </w:pPr>
      <w:r w:rsidRPr="00091662">
        <w:rPr>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F0F5D" w:rsidRDefault="00EF0F5D" w:rsidP="00EF0F5D">
      <w:pPr>
        <w:adjustRightInd w:val="0"/>
        <w:snapToGrid w:val="0"/>
        <w:spacing w:line="360" w:lineRule="auto"/>
        <w:ind w:firstLine="480"/>
        <w:rPr>
          <w:rFonts w:ascii="宋体" w:hAnsi="宋体"/>
          <w:bCs/>
          <w:szCs w:val="21"/>
        </w:rPr>
      </w:pPr>
      <w:r w:rsidRPr="00E75DB7">
        <w:rPr>
          <w:rFonts w:ascii="宋体" w:hAnsi="宋体" w:hint="eastAsia"/>
          <w:bCs/>
          <w:szCs w:val="21"/>
        </w:rPr>
        <w:t>（四）估值程序</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1、基金份额净值是按照每个工作日闭市后，基金资产净值除以当日基金份额的余额数</w:t>
      </w:r>
      <w:r w:rsidRPr="00091662">
        <w:rPr>
          <w:rFonts w:ascii="宋体" w:hAnsi="宋体" w:hint="eastAsia"/>
          <w:bCs/>
          <w:szCs w:val="21"/>
        </w:rPr>
        <w:lastRenderedPageBreak/>
        <w:t>量计算，精确到0.0001元，小数点后第5位四舍五入。国家另有规定的，从其规定。</w:t>
      </w:r>
    </w:p>
    <w:p w:rsidR="00EF0F5D" w:rsidRPr="00091662"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基金管理人应每个工作日计算基金资产净值及基金份额净值，并按规定公告。</w:t>
      </w:r>
    </w:p>
    <w:p w:rsidR="00EF0F5D" w:rsidRDefault="00EF0F5D" w:rsidP="00EF0F5D">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w:t>
      </w:r>
      <w:r>
        <w:rPr>
          <w:rFonts w:ascii="宋体" w:hAnsi="宋体" w:hint="eastAsia"/>
          <w:bCs/>
          <w:szCs w:val="21"/>
        </w:rPr>
        <w:t>基金合同规定对外公布</w:t>
      </w:r>
      <w:r w:rsidRPr="007E1E84">
        <w:rPr>
          <w:rFonts w:ascii="宋体" w:hAnsi="宋体"/>
          <w:bCs/>
          <w:szCs w:val="21"/>
        </w:rPr>
        <w:t>。</w:t>
      </w:r>
    </w:p>
    <w:p w:rsidR="00EF0F5D"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E6218D">
        <w:rPr>
          <w:rFonts w:ascii="宋体" w:hAnsi="宋体" w:hint="eastAsia"/>
          <w:bCs/>
          <w:szCs w:val="21"/>
        </w:rPr>
        <w:t>（五）估值错误的处理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基金管理人和基金托管人将采取必要、适当、合理的措施确保基金资产估值的准确性、及时性。当基金份额净值小数点后4位以内(含第4位)发生估值错误时，视为基金份额净值错误。</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本基金合同的当事人应按照以下约定处理：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1、估值错误类型</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上述估值错误的主要类型包括但不限于：资料申报差错、数据传输差错、数据计算差错、系统故障差错、下达指令差错等。</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2、估值错误处理原则</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（2）估值错误的责任方对有关当事人的直接损失负责，不对间接损失负责，并且仅对估值错误的有关直接当事人负责，不对第三方负责。</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（4）估值错误调整采用尽量恢复至假设未发生估值错误的正确情形的方式。</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3、估值错误处理程序</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lastRenderedPageBreak/>
        <w:t>估值错误被发现后，有关的当事人应当及时进行处理，处理的程序如下：</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（1）查明估值错误发生的原因，列明所有的当事人，并根据估值错误发生的原因确定估值错误的责任方；</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（2）根据估值错误处理原则或当事人协商的方法对因估值错误造成的损失进行评估；</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（3）根据估值错误处理原则或当事人协商的方法由估值错误的责任方进行更正和赔偿损失；</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（4）根据估值错误处理的方法，需要修改基金登记机构交易数据的，由基金登记机构进行更正，并就估值错误的更正向有关当事人进行确认。</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4、基金份额净值估值错误处理的方法如下：</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（1）基金份额净值计算出现错误时，基金管理人应当立即予以纠正，通报基金托管人，并采取合理的措施防止损失进一步扩大。</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（2）错误偏差达到基金份额净值的0.25%时，基金管理人应当通报基金托管人并报中国证监会备案；错误偏差达到基金份额净值的0.5%时，基金管理人应当公告。</w:t>
      </w:r>
    </w:p>
    <w:p w:rsidR="00EF0F5D"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（3）前述内容如法律法规或监管机关另有规定的，从其规定处理。</w:t>
      </w:r>
    </w:p>
    <w:p w:rsidR="00EF0F5D" w:rsidRPr="00C34E47" w:rsidRDefault="00EF0F5D" w:rsidP="00EF0F5D">
      <w:pPr>
        <w:snapToGrid w:val="0"/>
        <w:spacing w:line="360" w:lineRule="auto"/>
        <w:rPr>
          <w:rFonts w:ascii="宋体"/>
          <w:bCs/>
          <w:szCs w:val="21"/>
        </w:rPr>
      </w:pPr>
    </w:p>
    <w:p w:rsidR="00EF0F5D"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C34E47">
        <w:rPr>
          <w:rFonts w:ascii="宋体" w:hAnsi="宋体" w:hint="eastAsia"/>
          <w:bCs/>
          <w:szCs w:val="21"/>
        </w:rPr>
        <w:t>七、基金合同变更、终止与基金财产的清算</w:t>
      </w:r>
    </w:p>
    <w:p w:rsidR="00EF0F5D"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（一）《基金合同》的变更</w:t>
      </w:r>
    </w:p>
    <w:p w:rsidR="00EF0F5D" w:rsidRPr="007536FF"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F0F5D"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2、关于《基金合同》变更的基金份额持有人大会决议自生效后方可执行，并自决议生效后2个工作日内在指定媒介公告。</w:t>
      </w:r>
    </w:p>
    <w:p w:rsidR="00EF0F5D"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（二）《基金合同》的终止事由</w:t>
      </w:r>
    </w:p>
    <w:p w:rsidR="00EF0F5D" w:rsidRPr="007536FF"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有下列情形之一的，《基金合同》应当终止：</w:t>
      </w:r>
    </w:p>
    <w:p w:rsidR="00EF0F5D" w:rsidRPr="007536FF"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1、基金份额持有人大会决定终止的；</w:t>
      </w:r>
    </w:p>
    <w:p w:rsidR="00EF0F5D" w:rsidRPr="007536FF"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2、基金管理人、基金托管人职责终止，在6个月内没有新基金管理人、新基金托管人承接的；</w:t>
      </w:r>
    </w:p>
    <w:p w:rsidR="00EF0F5D" w:rsidRPr="007536FF"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3、《基金合同》约定的其他情形；</w:t>
      </w:r>
    </w:p>
    <w:p w:rsidR="00EF0F5D"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4、相关法律法规和中国证监会规定的其他情况。</w:t>
      </w:r>
    </w:p>
    <w:p w:rsidR="00EF0F5D" w:rsidRDefault="00EF0F5D" w:rsidP="00EF0F5D">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（三）基金财产的清算</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2、基金财产清算小组组成：基金财产清算小组成员由基金管理人、基金托管人、具有</w:t>
      </w:r>
      <w:r w:rsidRPr="007536FF">
        <w:rPr>
          <w:rFonts w:ascii="宋体" w:hAnsi="宋体" w:hint="eastAsia"/>
          <w:bCs/>
          <w:szCs w:val="21"/>
        </w:rPr>
        <w:lastRenderedPageBreak/>
        <w:t>从事证券相关业务资格的注册会计师、律师以及中国证监会指定的人员组成。基金财产清算小组可以聘用必要的工作人员。</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3、基金财产清算小组职责：基金财产清算小组负责基金财产的保管、清理、估价、变现和分配。基金财产清算小组可以依法进行必要的民事活动。</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4、基金财产清算程序：</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（1）《基金合同》终止情形出现时，由基金财产清算小组统一接管基金；</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（2）对基金财产和债权债务进行清理和确认；</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（3）对基金财产进行估值和变现；</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（4）制作清算报告；</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（5）聘请会计师事务所对清算报告进行外部审计，聘请律师事务所对清算报告出具法律意见书；</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（6）将清算报告报中国证监会备案并公告；</w:t>
      </w:r>
    </w:p>
    <w:p w:rsidR="00EF0F5D" w:rsidRPr="007536FF"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（7）对基金剩余财产进行分配。</w:t>
      </w:r>
    </w:p>
    <w:p w:rsidR="00EF0F5D" w:rsidRDefault="00EF0F5D" w:rsidP="00EF0F5D">
      <w:pPr>
        <w:adjustRightInd w:val="0"/>
        <w:snapToGrid w:val="0"/>
        <w:spacing w:line="360" w:lineRule="auto"/>
        <w:ind w:firstLine="480"/>
        <w:rPr>
          <w:rFonts w:ascii="宋体" w:hAnsi="宋体"/>
          <w:bCs/>
          <w:szCs w:val="21"/>
        </w:rPr>
      </w:pPr>
      <w:r w:rsidRPr="007536FF">
        <w:rPr>
          <w:rFonts w:ascii="宋体" w:hAnsi="宋体" w:hint="eastAsia"/>
          <w:bCs/>
          <w:szCs w:val="21"/>
        </w:rPr>
        <w:t>5、基金财产清算的期限为6个月。</w:t>
      </w:r>
    </w:p>
    <w:p w:rsidR="00EF0F5D" w:rsidRDefault="00EF0F5D" w:rsidP="00EF0F5D">
      <w:pPr>
        <w:adjustRightInd w:val="0"/>
        <w:snapToGrid w:val="0"/>
        <w:spacing w:line="360" w:lineRule="auto"/>
        <w:ind w:firstLine="480"/>
        <w:rPr>
          <w:rFonts w:ascii="宋体" w:hAnsi="宋体"/>
          <w:bCs/>
          <w:szCs w:val="21"/>
        </w:rPr>
      </w:pPr>
      <w:r w:rsidRPr="00EF7B94">
        <w:rPr>
          <w:rFonts w:ascii="宋体" w:hAnsi="宋体" w:hint="eastAsia"/>
          <w:bCs/>
          <w:szCs w:val="21"/>
        </w:rPr>
        <w:t>（四）清算费用</w:t>
      </w:r>
    </w:p>
    <w:p w:rsidR="00EF0F5D"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清算费用是指基金财产清算小组在进行基金清算过程中发生的所有合理费用，清算费用由基金财产清算小组优先从基金财产中支付</w:t>
      </w:r>
      <w:r w:rsidRPr="007E1E84">
        <w:rPr>
          <w:rFonts w:ascii="宋体" w:hAnsi="宋体"/>
          <w:bCs/>
          <w:szCs w:val="21"/>
        </w:rPr>
        <w:t>。</w:t>
      </w:r>
    </w:p>
    <w:p w:rsidR="00EF0F5D" w:rsidRDefault="00EF0F5D" w:rsidP="00EF0F5D">
      <w:pPr>
        <w:adjustRightInd w:val="0"/>
        <w:snapToGrid w:val="0"/>
        <w:spacing w:line="360" w:lineRule="auto"/>
        <w:ind w:firstLine="480"/>
        <w:rPr>
          <w:rFonts w:ascii="宋体" w:hAnsi="宋体"/>
          <w:bCs/>
          <w:szCs w:val="21"/>
        </w:rPr>
      </w:pPr>
      <w:r w:rsidRPr="00EF7B94">
        <w:rPr>
          <w:rFonts w:ascii="宋体" w:hAnsi="宋体" w:hint="eastAsia"/>
          <w:bCs/>
          <w:szCs w:val="21"/>
        </w:rPr>
        <w:t>（五）基金财产清算剩余资产的分配</w:t>
      </w:r>
    </w:p>
    <w:p w:rsidR="00EF0F5D"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依据基金财产清算的分配方案，将基金财产清算后的全部剩余资产扣除基金财产清算费用、交纳所欠税款并清偿基金债务后，按基金份额持有人持有的基金份额比例进行分配</w:t>
      </w:r>
      <w:r w:rsidRPr="007E1E84">
        <w:rPr>
          <w:rFonts w:ascii="宋体" w:hAnsi="宋体"/>
          <w:bCs/>
          <w:szCs w:val="21"/>
        </w:rPr>
        <w:t>。</w:t>
      </w:r>
    </w:p>
    <w:p w:rsidR="00EF0F5D" w:rsidRDefault="00EF0F5D" w:rsidP="00EF0F5D">
      <w:pPr>
        <w:adjustRightInd w:val="0"/>
        <w:snapToGrid w:val="0"/>
        <w:spacing w:line="360" w:lineRule="auto"/>
        <w:ind w:firstLine="480"/>
        <w:rPr>
          <w:rFonts w:ascii="宋体" w:cs="Arial"/>
          <w:szCs w:val="21"/>
        </w:rPr>
      </w:pPr>
      <w:r w:rsidRPr="00C34E47">
        <w:rPr>
          <w:rFonts w:ascii="宋体" w:hAnsi="宋体" w:cs="Arial" w:hint="eastAsia"/>
          <w:szCs w:val="21"/>
        </w:rPr>
        <w:t>（六）基金财产清算的公告</w:t>
      </w:r>
    </w:p>
    <w:p w:rsidR="00EF0F5D"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r w:rsidRPr="007E1E84">
        <w:rPr>
          <w:rFonts w:ascii="宋体" w:hAnsi="宋体"/>
          <w:bCs/>
          <w:szCs w:val="21"/>
        </w:rPr>
        <w:t>。</w:t>
      </w:r>
    </w:p>
    <w:p w:rsidR="00EF0F5D" w:rsidRDefault="00EF0F5D" w:rsidP="00EF0F5D">
      <w:pPr>
        <w:adjustRightInd w:val="0"/>
        <w:snapToGrid w:val="0"/>
        <w:spacing w:line="360" w:lineRule="auto"/>
        <w:ind w:firstLine="480"/>
        <w:rPr>
          <w:rFonts w:ascii="宋体" w:cs="Arial"/>
          <w:szCs w:val="21"/>
        </w:rPr>
      </w:pPr>
      <w:r w:rsidRPr="00C34E47">
        <w:rPr>
          <w:rFonts w:ascii="宋体" w:hAnsi="宋体" w:cs="Arial" w:hint="eastAsia"/>
          <w:szCs w:val="21"/>
        </w:rPr>
        <w:t>（七）基金财产清算账册及文件的保存</w:t>
      </w:r>
    </w:p>
    <w:p w:rsidR="00EF0F5D" w:rsidRDefault="00EF0F5D" w:rsidP="00EF0F5D">
      <w:pPr>
        <w:snapToGrid w:val="0"/>
        <w:spacing w:line="360" w:lineRule="auto"/>
        <w:ind w:firstLineChars="200" w:firstLine="420"/>
        <w:rPr>
          <w:rFonts w:ascii="宋体" w:hAnsi="宋体"/>
          <w:bCs/>
          <w:szCs w:val="21"/>
        </w:rPr>
      </w:pPr>
      <w:r w:rsidRPr="00C34E47">
        <w:rPr>
          <w:rFonts w:ascii="宋体" w:hAnsi="宋体"/>
          <w:bCs/>
          <w:szCs w:val="21"/>
        </w:rPr>
        <w:t>基金财产清算账册及有关文件由基金托管人保存</w:t>
      </w:r>
      <w:r w:rsidRPr="00C34E47">
        <w:rPr>
          <w:rFonts w:ascii="宋体" w:hAnsi="宋体" w:hint="eastAsia"/>
          <w:bCs/>
          <w:szCs w:val="21"/>
        </w:rPr>
        <w:t>15</w:t>
      </w:r>
      <w:r w:rsidRPr="00C34E47">
        <w:rPr>
          <w:rFonts w:ascii="宋体" w:hAnsi="宋体"/>
          <w:bCs/>
          <w:szCs w:val="21"/>
        </w:rPr>
        <w:t>年以上。</w:t>
      </w:r>
    </w:p>
    <w:p w:rsidR="00EF0F5D" w:rsidRDefault="00EF0F5D" w:rsidP="00EF0F5D">
      <w:pPr>
        <w:snapToGrid w:val="0"/>
        <w:spacing w:line="360" w:lineRule="auto"/>
        <w:rPr>
          <w:rFonts w:ascii="宋体"/>
          <w:bCs/>
          <w:szCs w:val="21"/>
        </w:rPr>
      </w:pPr>
    </w:p>
    <w:p w:rsidR="00EF0F5D"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八、争议解决方式</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争议处理期间，基金合同当事人应恪守各自的职责，继续忠实、勤勉、尽责地履行基金合同规定的义务，维护基金份额持有人的合法权益。</w:t>
      </w:r>
    </w:p>
    <w:p w:rsidR="00EF0F5D"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lastRenderedPageBreak/>
        <w:t>《基金合同》受中国法律管辖。</w:t>
      </w:r>
    </w:p>
    <w:p w:rsidR="00EF0F5D" w:rsidRPr="007536FF" w:rsidRDefault="00EF0F5D" w:rsidP="00EF0F5D">
      <w:pPr>
        <w:snapToGrid w:val="0"/>
        <w:spacing w:line="360" w:lineRule="auto"/>
        <w:rPr>
          <w:rFonts w:ascii="宋体"/>
          <w:b/>
          <w:bCs/>
          <w:szCs w:val="21"/>
        </w:rPr>
      </w:pPr>
    </w:p>
    <w:p w:rsidR="00EF0F5D" w:rsidRPr="007536FF" w:rsidRDefault="00EF0F5D" w:rsidP="00EF0F5D">
      <w:pPr>
        <w:snapToGrid w:val="0"/>
        <w:spacing w:line="360" w:lineRule="auto"/>
        <w:ind w:firstLineChars="200" w:firstLine="420"/>
        <w:rPr>
          <w:rFonts w:ascii="宋体" w:hAnsi="宋体"/>
          <w:bCs/>
          <w:szCs w:val="21"/>
        </w:rPr>
      </w:pPr>
      <w:r w:rsidRPr="00C34E47">
        <w:rPr>
          <w:rFonts w:ascii="宋体" w:hAnsi="宋体" w:hint="eastAsia"/>
          <w:bCs/>
          <w:szCs w:val="21"/>
        </w:rPr>
        <w:t>九、基金合同的效力</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《基金合同》是约定基金合同当事人之间、基金与基金合同当事人之间权利义务关系的法律文件。</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1、《基金合同》经基金管理人、基金托管人双方盖章以及双方法定代表人或授权代表签字或盖章并在募集结束后经基金管理人向中国证监会办理基金备案手续，并经中国证监会书面确认后生效。</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2、《基金合同》的有效期自其生效之日起至基金财产清算结果报中国证监会备案并公告之日止。</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3、《基金合同》自生效之日起对包括基金管理人、基金托管人和基金份额持有人在内的《基金合同》各方当事人具有同等的法律约束力。</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4、《基金合同》正本一式六份，除上报有关监管机构一式二份外，基金管理人、基金托管人各持有二份，每份具有同等的法律效力。</w:t>
      </w:r>
    </w:p>
    <w:p w:rsidR="00EF0F5D" w:rsidRDefault="00EF0F5D" w:rsidP="00EF0F5D">
      <w:r w:rsidRPr="007536FF">
        <w:rPr>
          <w:rFonts w:ascii="宋体" w:hAnsi="宋体" w:hint="eastAsia"/>
          <w:bCs/>
          <w:szCs w:val="21"/>
        </w:rPr>
        <w:t>5、《基金合同》可印制成册，供投资人在基金管理人、基金托管人、销售机构的办公场所和营业场所查阅。</w:t>
      </w:r>
    </w:p>
    <w:p w:rsidR="0033585D" w:rsidRDefault="0033585D" w:rsidP="0033585D">
      <w:pPr>
        <w:rPr>
          <w:rFonts w:cs="Times New Roman"/>
          <w:sz w:val="32"/>
          <w:szCs w:val="32"/>
        </w:rPr>
      </w:pPr>
      <w:r>
        <w:br w:type="page"/>
      </w:r>
    </w:p>
    <w:p w:rsidR="0033585D" w:rsidRDefault="0033585D" w:rsidP="0033585D">
      <w:pPr>
        <w:pStyle w:val="2"/>
        <w:numPr>
          <w:ilvl w:val="0"/>
          <w:numId w:val="2"/>
        </w:numPr>
        <w:snapToGrid w:val="0"/>
        <w:spacing w:before="0" w:after="0" w:line="360" w:lineRule="auto"/>
        <w:jc w:val="left"/>
        <w:rPr>
          <w:rFonts w:ascii="宋体" w:eastAsia="宋体" w:hAnsi="宋体"/>
        </w:rPr>
      </w:pPr>
      <w:bookmarkStart w:id="26" w:name="_Toc508280545"/>
      <w:r w:rsidRPr="00720E63">
        <w:rPr>
          <w:rFonts w:ascii="宋体" w:eastAsia="宋体" w:hAnsi="宋体" w:hint="eastAsia"/>
        </w:rPr>
        <w:lastRenderedPageBreak/>
        <w:t>基金托管协议的内容摘要</w:t>
      </w:r>
      <w:bookmarkEnd w:id="26"/>
    </w:p>
    <w:p w:rsidR="0033585D" w:rsidRDefault="0033585D" w:rsidP="0033585D"/>
    <w:p w:rsidR="00EF0F5D" w:rsidRPr="00C34E47" w:rsidRDefault="00EF0F5D" w:rsidP="00EF0F5D">
      <w:pPr>
        <w:snapToGrid w:val="0"/>
        <w:spacing w:line="360" w:lineRule="auto"/>
        <w:ind w:firstLineChars="200" w:firstLine="420"/>
        <w:rPr>
          <w:rFonts w:ascii="宋体"/>
          <w:bCs/>
          <w:szCs w:val="21"/>
        </w:rPr>
      </w:pPr>
      <w:r w:rsidRPr="00C34E47">
        <w:t> </w:t>
      </w:r>
      <w:r w:rsidRPr="00C34E47">
        <w:rPr>
          <w:rFonts w:ascii="宋体" w:hAnsi="宋体" w:hint="eastAsia"/>
          <w:bCs/>
          <w:szCs w:val="21"/>
        </w:rPr>
        <w:t>一、基金托管协议当事人</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（一）基金管理人</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名称：南方基金管理股份有限公司</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注册地址：深圳市福田区福田街道福华一路六号免税商务大厦31-33层</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办公地址：深圳市福田区福田街道福华一路六号免税商务大厦31-33层</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邮政编码：518048</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法定代表人：张海波</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成立日期：1998年3月6日</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批准设立机关及批准设立文号：中国证监会证监基字[1998]4号</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组织形式：股份有限公司</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注册资本：人民币3亿元</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存续期间：持续经营</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经营范围：基金募集、基金销售、资产管理、中国证监会许可的其他业务</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（二）基金托管人</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名称：中国建设银行股份有限公司(简称：中国建设银行)</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住所：北京市西城区金融大街25号</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办公地址：北京市西城区闹市口大街1号院1号楼</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邮政编码：100033</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法定代表人：田国立</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成立日期：2004年09月17日</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基金托管业务批准文号：中国证监会证监基字[1998]12号</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组织形式：股份有限公司</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注册资本：贰仟伍佰亿壹仟零玖拾柒万柒仟肆佰捌拾陆元整</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存续期间：持续经营</w:t>
      </w:r>
    </w:p>
    <w:p w:rsidR="00EF0F5D"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EF0F5D" w:rsidRPr="007536FF" w:rsidRDefault="00EF0F5D" w:rsidP="00EF0F5D">
      <w:pPr>
        <w:snapToGrid w:val="0"/>
        <w:spacing w:line="360" w:lineRule="auto"/>
        <w:ind w:firstLineChars="200" w:firstLine="422"/>
        <w:rPr>
          <w:rFonts w:ascii="宋体" w:hAnsi="宋体"/>
          <w:b/>
          <w:bCs/>
          <w:szCs w:val="21"/>
        </w:rPr>
      </w:pPr>
    </w:p>
    <w:p w:rsidR="00EF0F5D" w:rsidRPr="007536FF" w:rsidRDefault="00EF0F5D" w:rsidP="00EF0F5D">
      <w:pPr>
        <w:snapToGrid w:val="0"/>
        <w:spacing w:line="360" w:lineRule="auto"/>
        <w:ind w:firstLineChars="200" w:firstLine="420"/>
        <w:rPr>
          <w:rFonts w:ascii="宋体" w:hAnsi="宋体"/>
          <w:bCs/>
          <w:szCs w:val="21"/>
        </w:rPr>
      </w:pPr>
      <w:r w:rsidRPr="00C34E47">
        <w:rPr>
          <w:rFonts w:ascii="宋体" w:hAnsi="宋体" w:hint="eastAsia"/>
          <w:bCs/>
          <w:szCs w:val="21"/>
        </w:rPr>
        <w:t>二、基金托管人对基金管理人的业务监督和核查</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（一）基金托管人根据有关法律法规的规定及《基金合同》的约定，对基金投资范围、</w:t>
      </w:r>
      <w:r w:rsidRPr="007536FF">
        <w:rPr>
          <w:rFonts w:ascii="宋体" w:hAnsi="宋体" w:hint="eastAsia"/>
          <w:bCs/>
          <w:szCs w:val="21"/>
        </w:rPr>
        <w:lastRenderedPageBreak/>
        <w:t>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本基金的投资范围包括国内依法发行上市的股票（包括中小板、创业板及其他经中国证监会核准上市的股票）、沪港通允许买卖的规定范围内的香港联合交易所上市的股票及包括深港通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转债仅投资可分离交易可转债的纯债部分）及其他经中国证监会允许投资的债券）、资产支持证券、债券回购、银行存款（包括协议存款、定期存款及其他银行存款）、同业存单、货币市场工具、权证、股指期货、国债期货以及法律法规或中国证监会允许基金投资的其他金融工具(但须符合中国证监会相关规定)。</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如法律法规或监管机构以后允许基金投资其他品种，基金管理人在履行适当程序后，可以将其纳入投资范围。</w:t>
      </w:r>
    </w:p>
    <w:p w:rsidR="00EF0F5D" w:rsidRPr="007536FF" w:rsidRDefault="00EF0F5D" w:rsidP="00EF0F5D">
      <w:pPr>
        <w:snapToGrid w:val="0"/>
        <w:spacing w:line="360" w:lineRule="auto"/>
        <w:ind w:firstLineChars="200" w:firstLine="420"/>
        <w:rPr>
          <w:rFonts w:ascii="宋体" w:hAnsi="宋体"/>
          <w:bCs/>
          <w:szCs w:val="21"/>
        </w:rPr>
      </w:pP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（二）基金托管人根据有关法律法规的规定及《基金合同》的约定，对基金投资、融资比例进行监督。基金托管人按下述比例和调整期限进行监督：</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（1）开放期内，本基金股票投资占基金资产的比例范围为40%-95%；封闭期内，本基金股票投资占基金资产的比例范围为40%—100%。在开放期和封闭期内，本基金港股通股票最高投资比例不得超过股票资产的50%；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（3）本基金持有一家公司发行的证券，其市值不超过基金资产净值的10％；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（4）本基金管理人管理且由本基金托管人托管的的全部基金持有一家公司发行的证券，不超过该证券的10％；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（5）本基金持有的全部权证，其市值不得超过基金资产净值的3％；</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（6）本基金管理人管理的且由本基金托管人托管的全部基金持有的同一权证，不得超过该权证的10％；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（7）本基金在任何交易日买入权证的总金额，不得超过上一交易日基金资产净值的0.5％；</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lastRenderedPageBreak/>
        <w:t>（8）开放期内，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（10）本基金与私募类证券资管产品及中国证监会认定的其他主体为交易对手开展逆回购交易的，可接受质押品的资质要求应当与基金合同约定的投资范围保持一致；</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（11）本基金投资于同一原始权益人的各类资产支持证券的比例，不得超过基金资产净值的10％；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（12）本基金持有的全部资产支持证券，其市值不得超过基金资产净值的20％；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（13）本基金持有的同一(指同一信用级别)资产支持证券的比例，不得超过该资产支持证券规模的10％；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（14）本基金管理人管理的且由本基金托管人托管的全部基金投资于同一原始权益人的各类资产支持证券，不得超过其各类资产支持证券合计规模的10％；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（15）本基金应投资于信用级别评级为BBB以上(含BBB)的资产支持证券。基金持有资产支持证券期间，如果其信用等级下降、不再符合投资标准，应在评级报告发布之日起3个月内予以全部卖出；</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（16）基金财产参与股票发行申购，本基金所申报的金额不超过本基金的总资产，本基金所申报的股票数量不超过拟发行股票公司本次发行股票的总量；</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（17）本基金进入全国银行间同业市场进行债券回购的资金余额不得超过基金资产净值的40%，在全国银行间同业市场中的债券回购最长期限为1年，债券回购到期后不得展期；</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（20）在任何交易日日终，持有的买入国债期货合约价值，不得超过基金资产净值的</w:t>
      </w:r>
      <w:r w:rsidRPr="007536FF">
        <w:rPr>
          <w:rFonts w:ascii="宋体" w:hAnsi="宋体" w:hint="eastAsia"/>
          <w:bCs/>
          <w:szCs w:val="21"/>
        </w:rPr>
        <w:lastRenderedPageBreak/>
        <w:t>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本基金在开始进行期货投资之前，应与基金托管人、期货公司三方一同就期货开户、清算、估值、交收等事宜另行签署《期货投资托管操作三方备忘录》</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(21）本基金持有的所有流通受限证券，其成本合计不得超过本基金资产净值的15%；本基金持有的同一流通受限证券，其成本不得超过本基金资产净值的5%；基金管理人与基金托管人可就本基金投资流通受限证券比例另行书面约定；</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（22）开放期内，基金总资产不得超过基金净资产的140%；封闭期内，本基金的基金总资产不得超过基金净资产的200%；</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如果法律法规对上述投资组合比例限制进行变更的，以变更后的规定为准。法律法规或监管部门取消上述限制，如适用于本基金，则本基金投资不再受相关限制。</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除上述2、9、10、15以外，因证券市场波动、上市公司合并、基金规模变动等基金管理人之外的因素致使基金投资比例不符合上述规定投资比例的，基金管理人应当在10个交易日内进行调整，但中国证监会规定的特殊情形除外。</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（三）基金托管人根据有关法律法规的规定及《基金合同》的约定，对本托管协议第十五条第九款基金投资禁止行为通过事后监督方式进行监督。</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w:t>
      </w:r>
      <w:r w:rsidRPr="007536FF">
        <w:rPr>
          <w:rFonts w:ascii="宋体" w:hAnsi="宋体" w:hint="eastAsia"/>
          <w:bCs/>
          <w:szCs w:val="21"/>
        </w:rPr>
        <w:lastRenderedPageBreak/>
        <w:t>基金托管人说明理由，并在与交易对手发生交易前3个工作日内与基金托管人协商解决。</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（五）基金托管人根据有关法律法规的规定及《基金合同》的约定，对基金管理人投资流通受限证券进行监督。</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本基金投资的流通受限证券限于可由中国证券登记结算有限责任公司或中央国债登记结算有限责任公司负责登记和存管，并可在证券交易所或全国银行间债券市场交易的证券。</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本基金投资流通受限证券，不得预付任何形式的保证金。</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w:t>
      </w:r>
      <w:r w:rsidRPr="007536FF">
        <w:rPr>
          <w:rFonts w:ascii="宋体" w:hAnsi="宋体" w:hint="eastAsia"/>
          <w:bCs/>
          <w:szCs w:val="21"/>
        </w:rPr>
        <w:lastRenderedPageBreak/>
        <w:t>的，基金管理人应赔偿基金托管人由此遭受的损失。</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（1）中国证监会批准发行非公开发行股票的批准文件。</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（2）非公开发行股票有关发行数量、发行价格、锁定期等发行资料。</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（3）非公开发行股票发行人与中国证券登记结算有限责任公司或中央国债登记结算有限责任公司签订的证券登记及服务协议。</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（4）基金拟认购的数量、价格、总成本、账面价值。</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本基金有关投资流通受限证券比例如违反有关限制规定，在合理期限内未能进行及时调整，基金管理人应在两个工作日内编制临时报告书，予以公告。</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5.基金托管人根据有关规定有权对基金管理人进行以下事项监督：</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（1）本基金投资流通受限证券时的法律法规遵守情况。</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（2）在基金投资流通受限证券管理工作方面有关制度、流动性风险处置预案的建立与完善情况。</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（3）有关比例限制的执行情况。</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（4）信息披露情况。</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6.相关法律法规对基金投资流通受限证券有新规定的，从其规定。</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w:t>
      </w:r>
      <w:r w:rsidRPr="007536FF">
        <w:rPr>
          <w:rFonts w:ascii="宋体" w:hAnsi="宋体" w:hint="eastAsia"/>
          <w:bCs/>
          <w:szCs w:val="21"/>
        </w:rPr>
        <w:lastRenderedPageBreak/>
        <w:t>和本托管协议的要求需向中国证监会报送基金监督报告的事项，基金管理人应积极配合提供相关数据资料和制度等。</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（九）若基金托管人发现基金管理人依据交易程序已经生效的指令违反法律、行政法规和其他有关规定，或者违反《基金合同》约定的，应当立即通知基金管理人，由此造成的损失由基金管理人承担。</w:t>
      </w:r>
    </w:p>
    <w:p w:rsidR="00EF0F5D"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EF0F5D" w:rsidRPr="00FB6A02" w:rsidRDefault="00EF0F5D" w:rsidP="00EF0F5D">
      <w:pPr>
        <w:snapToGrid w:val="0"/>
        <w:spacing w:line="360" w:lineRule="auto"/>
        <w:rPr>
          <w:rFonts w:ascii="宋体" w:cs="Arial"/>
          <w:szCs w:val="21"/>
        </w:rPr>
      </w:pPr>
    </w:p>
    <w:p w:rsidR="00EF0F5D" w:rsidRPr="00C34E47"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三、基金管理人对基金托管人的业务核查</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EF0F5D"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EF0F5D" w:rsidRPr="007536FF" w:rsidRDefault="00EF0F5D" w:rsidP="00EF0F5D">
      <w:pPr>
        <w:snapToGrid w:val="0"/>
        <w:spacing w:line="360" w:lineRule="auto"/>
        <w:rPr>
          <w:rFonts w:ascii="宋体" w:cs="Arial"/>
          <w:szCs w:val="21"/>
        </w:rPr>
      </w:pPr>
    </w:p>
    <w:p w:rsidR="00EF0F5D" w:rsidRPr="00C34E47" w:rsidRDefault="00EF0F5D" w:rsidP="00EF0F5D">
      <w:pPr>
        <w:snapToGrid w:val="0"/>
        <w:spacing w:line="360" w:lineRule="auto"/>
        <w:ind w:firstLineChars="200" w:firstLine="420"/>
        <w:rPr>
          <w:rFonts w:ascii="宋体"/>
          <w:bCs/>
          <w:szCs w:val="21"/>
        </w:rPr>
      </w:pPr>
      <w:r w:rsidRPr="00C34E47">
        <w:rPr>
          <w:rFonts w:ascii="宋体" w:hAnsi="宋体" w:hint="eastAsia"/>
          <w:bCs/>
          <w:szCs w:val="21"/>
        </w:rPr>
        <w:t>四、基金财产保管</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（一）基金财产保管的原则</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1.基金财产应独立于基金管理人、基金托管人的固有财产。</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2.基金托管人应安全保管基金财产。</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3.基金托管人按照规定开设基金财产的资金账户和证券账户。</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4.基金托管人对所托管的不同基金财产分别设置账户，确保基金财产的完整与独立。</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lastRenderedPageBreak/>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7.除依据法律法规和《基金合同》的规定外，基金托管人不得委托第三人托管基金财产。</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（二）基金募集期间及募集资金的验资</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1.基金募集期间募集的资金应存于基金管理人在基金托管人的营业机构开立的“基金募集专户”。该账户由基金管理人开立并管理。</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3.若基金募集期限届满，未能达到《基金合同》生效的条件，由基金管理人按规定办理退款等事宜。</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（三）基金银行账户的开立和管理</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1.基金托管人可以基金的名义在其营业机构开立基金的银行账户，并根据基金管理人合法合规的指令办理资金收付。本基金的银行预留印鉴由基金托管人保管和使用。</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3.基金银行账户的开立和管理应符合银行业监督管理机构的有关规定。</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4.在符合法律法规规定的条件下，基金托管人可以通过基金托管人专用账户办理基金资产的支付。</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（四）基金证券账户和结算备付金账户的开立和管理</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1.基金托管人在中国证券登记结算有限责任公司为基金开立基金托管人与基金联名的证券账户。</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lastRenderedPageBreak/>
        <w:t>3.基金证券账户的开立和证券账户卡的保管由基金托管人负责，账户资产的管理和运用由基金管理人负责。</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证券账户开户费由基金管理人先行垫付,待托管产品启始运营后,基金管理人可向基金托管人发送划款指令,将代垫开户费从本基金托管资金账户中扣还基金管理人。</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5.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6.若中国证监会或其他监管机构在本托管协议订立日之后允许基金从事其他投资品种的投资业务，涉及相关账户的开立、使用的，若无相关规定，则基金托管人比照上述关于账户开立、使用的规定执行。</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（五）债券托管专户的开设和管理</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（六）其他账户的开立和管理</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2.法律法规等有关规定对相关账户的开立和管理另有规定的，从其规定办理。</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（七）基金财产投资的有关有价凭证等的保管</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EF0F5D" w:rsidRPr="007536FF"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lastRenderedPageBreak/>
        <w:t>（八）与基金财产有关的重大合同的保管</w:t>
      </w:r>
    </w:p>
    <w:p w:rsidR="00EF0F5D" w:rsidRDefault="00EF0F5D" w:rsidP="00EF0F5D">
      <w:pPr>
        <w:snapToGrid w:val="0"/>
        <w:spacing w:line="360" w:lineRule="auto"/>
        <w:ind w:firstLineChars="200" w:firstLine="420"/>
        <w:rPr>
          <w:rFonts w:ascii="宋体" w:hAnsi="宋体"/>
          <w:bCs/>
          <w:szCs w:val="21"/>
        </w:rPr>
      </w:pPr>
      <w:r w:rsidRPr="007536FF">
        <w:rPr>
          <w:rFonts w:ascii="宋体" w:hAnsi="宋体"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EF0F5D" w:rsidRPr="007536FF" w:rsidRDefault="00EF0F5D" w:rsidP="00EF0F5D">
      <w:pPr>
        <w:adjustRightInd w:val="0"/>
        <w:snapToGrid w:val="0"/>
        <w:spacing w:line="360" w:lineRule="auto"/>
        <w:ind w:firstLineChars="200" w:firstLine="420"/>
        <w:rPr>
          <w:rFonts w:ascii="宋体" w:hAnsi="宋体" w:cs="Arial"/>
          <w:szCs w:val="21"/>
        </w:rPr>
      </w:pPr>
    </w:p>
    <w:p w:rsidR="00EF0F5D" w:rsidRPr="00F05D2A" w:rsidRDefault="00EF0F5D" w:rsidP="00EF0F5D">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五、基金资产净值计算和会计核算</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（一）基金资产净值的计算、复核与完成的时间及程序</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基金资产净值是指基金资产总值减去负债后的金额。基金份额净值是按照每个交易日闭市后，基金资产净值除以当日基金份额的余额数量计算，精确到0.0001元，小数点后第五位四舍五入。国家另有规定的，从其规定。</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每个交易日计算基金资产净值及基金份额净值，并按规定公告。</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（二）基金资产估值方法和特殊情形的处理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1.估值对象</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基金所拥有的股票、权证、债券和银行存款本息、应收款项、其它投资等资产及负债。</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2.估值方法</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本基金所持有的投资品种，按如下原则进行估值 ：</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（1）证券交易所上市的有价证券的估值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②在交易所市场上市交易或挂牌转让的固定收益品种（另有规定的除外），选取第三方估值机构提供的相应品种当日的估值净价估值，具体估值机构由基金管理人与基金托管人共同确定。</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③对在交易所市场上市交易的可转换债券，按照每日收盘价作为估值全价。</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④交易所上市的资产支持证券，采用估值技术确定公允价值，在估值技术难以可靠计量</w:t>
      </w:r>
      <w:r w:rsidRPr="007536FF">
        <w:rPr>
          <w:rFonts w:ascii="宋体" w:hAnsi="宋体" w:hint="eastAsia"/>
          <w:bCs/>
          <w:szCs w:val="21"/>
        </w:rPr>
        <w:lastRenderedPageBreak/>
        <w:t>公允价值的情况下，按成本估值。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（2）处于未上市期间的有价证券应区分如下情况处理：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①送股、转增股、配股和公开增发的股票，按估值日在证券交易所挂牌的同一股票的估值方法估值；该日无交易的，以最近一日的市价（收盘价）估值。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②首次公开发行未上市或未挂牌转让的股票、债券和权证，采用估值技术确定公允价值，在估值技术难以可靠计量公允价值的情况下，按成本估值。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③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④非公开发行有明确锁定期的股票、首次公开发行有明确锁定期的股票、通过大宗交易取得的带限售期的股票等发行时明确一定期限限售期的股票，按监管机构或行业协会有关规定确定公允价值。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（4）同一证券同时在两个或两个以上市场交易的，按证券所处的市场分别估值。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（5）存款的估值方法</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持有的银行定期存款或通知存款以本金列示，按协议或合同利率逐日确认利息收入。</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（6）投资证券衍生品的估值方法</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①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②首次发行未上市的权证，采用估值技术确定公允价值，在估值技术难以可靠计量公允价值的情况下，按成本估值。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③因持有股票而享有的配股权，以及停止交易但未行权的权证，采用估值技术确定公允价值进行估值。在估值技术难以可靠计量公允价值的情况下，按成本进行估值。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④国债期货合约，一般以估值当日结算价进行，估值当日无结算价的，且最近交易日后经济环境未发生重大变化的，采用最近交易日结算价估值。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lastRenderedPageBreak/>
        <w:t>（7）本基金可以采用第三方估值机构按照上述公允价值确定原则提供的估值价格数据。</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（8）如有确凿证据表明按上述方法进行估值不能客观反映其公允价值的，基金管理人可根据具体情况与基金托管人商定后，按最能反映公允价值的价格估值。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（9）当本基金发生大额申购或赎回情形时，基金管理人可以对本基金采用摆动定价机制，摆动定价机制的相关原理与操作方法应当遵守法律法规及行业自律规范，并在招募说明书更新或相关公告中列示。</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（10）估值计算中涉及港币对人民币汇率的，将依据下列信息提供机构所提供的汇率为基准：当日中国人民银行公布的人民币与港币的中间价。</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（11）相关法律法规以及监管部门有强制规定的，从其规定。如有新增事项，按国家最新规定估值。</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3.特殊情形的处理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基金管理人、基金托管人按估值方法的第(8)项进行估值时，所造成的误差不作为基金份额净值错误处理。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（三）基金份额净值错误的处理方式</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2.当基金份额净值计算差错给基金和基金份额持有人造成损失需要进行赔偿时，基金管理人和基金托管人应根据实际情况界定双方承担的责任，经确认后按以下条款进行赔偿：</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(2)若基金管理人计算的基金份额净值已由基金托管人复核确认后公告，而且基金托管人未对计算过程提出疑义或要求基金管理人书面说明，基金份额净值出错且造成基金份额持</w:t>
      </w:r>
      <w:r w:rsidRPr="007536FF">
        <w:rPr>
          <w:rFonts w:ascii="宋体" w:hAnsi="宋体" w:hint="eastAsia"/>
          <w:bCs/>
          <w:szCs w:val="21"/>
        </w:rPr>
        <w:lastRenderedPageBreak/>
        <w:t>有人损失的，应根据法律法规的规定对投资者或基金支付赔偿金，就实际向投资者或基金支付的赔偿金额，基金管理人与基金托管人按照管理费和托管费的比例各自承担相应的责任。</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(4)由于基金管理人提供的信息错误（包括但不限于基金申购或赎回金额等），进而导致基金份额净值计算错误而引起的基金份额持有人和基金财产的损失，由基金管理人负责赔付。</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4.基金管理人和基金托管人由于各自技术系统设置而产生的净值计算尾差，以基金管理人计算结果为准。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5.前述内容如法律法规或者监管部门另有规定的，从其规定。如果行业另有通行做法，双方当事人应本着平等和保护基金份额持有人利益的原则进行协商。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（四）暂停估值与公告基金份额净值的情形</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1.基金投资所涉及的证券/期货交易市场遇法定节假日或因其他原因暂停营业时；</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2.因不可抗力致使基金管理人、基金托管人无法准确评估基金资产价值时；</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3.当前一估值日基金资产净值 50%以上的资产出现无可参考的活跃市场价格且采用估值技术仍导致公允价值存在重大不确定性时，经与基金托管人协商一致的；</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4.占基金相当比例的投资品种的估值出现重大转变，而基金管理人为保障投资人的利益，已决定延迟估值；如果出现基金管理人认为属于紧急事故的任何情况，导致基金管理人不能出售或评估基金资产时；</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5.中国证监会和《基金合同》认定的其他情形。</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（五）基金会计制度</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按国家有关部门规定的会计制度执行。</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（六）基金账册的建立</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（七）基金财务报表与报告的编制和复核</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1.财务报表的编制</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基金财务报表由基金管理人编制，基金托管人复核。</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lastRenderedPageBreak/>
        <w:t>2.报表复核</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基金托管人在收到基金管理人编制的基金财务报表后，进行独立的复核。核对不符时，应及时通知基金管理人共同查出原因，进行调整，直至双方数据完全一致。</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3.财务报表的编制与复核时间安排</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(1)报表的编制</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(2)报表的复核</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基金管理人应留足充分的时间，便于基金托管人复核相关报表及报告。</w:t>
      </w:r>
    </w:p>
    <w:p w:rsidR="00EF0F5D"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（八）基金管理人应在编制季度报告、半年度报告或者年度报告之前及时向基金托管人提供基金业绩比较基准的基础数据和编制结果。</w:t>
      </w:r>
    </w:p>
    <w:p w:rsidR="00EF0F5D" w:rsidRPr="007536FF" w:rsidRDefault="00EF0F5D" w:rsidP="00EF0F5D">
      <w:pPr>
        <w:adjustRightInd w:val="0"/>
        <w:snapToGrid w:val="0"/>
        <w:spacing w:line="360" w:lineRule="auto"/>
        <w:ind w:firstLineChars="200" w:firstLine="420"/>
        <w:rPr>
          <w:rFonts w:ascii="宋体" w:hAnsi="宋体" w:cs="Arial"/>
          <w:szCs w:val="21"/>
        </w:rPr>
      </w:pPr>
    </w:p>
    <w:p w:rsidR="00EF0F5D" w:rsidRPr="00F05D2A" w:rsidRDefault="00EF0F5D" w:rsidP="00EF0F5D">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六、基金份额持有人名册的保管</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EF0F5D"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EF0F5D" w:rsidRPr="007536FF" w:rsidRDefault="00EF0F5D" w:rsidP="00EF0F5D">
      <w:pPr>
        <w:adjustRightInd w:val="0"/>
        <w:snapToGrid w:val="0"/>
        <w:spacing w:line="360" w:lineRule="auto"/>
        <w:ind w:firstLineChars="200" w:firstLine="420"/>
        <w:rPr>
          <w:rFonts w:ascii="宋体" w:hAnsi="宋体" w:cs="Arial"/>
          <w:szCs w:val="21"/>
        </w:rPr>
      </w:pPr>
    </w:p>
    <w:p w:rsidR="00EF0F5D" w:rsidRPr="00F05D2A" w:rsidRDefault="00EF0F5D" w:rsidP="00EF0F5D">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七、争议解决方式</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争议处理期间，双方当事人应恪守基金管理人和基金托管人职责，各自继续忠实、勤勉、尽责地履行《基金合同》和本托管协议规定的义务，维护基金份额持有人的合法权益。</w:t>
      </w:r>
    </w:p>
    <w:p w:rsidR="00EF0F5D"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lastRenderedPageBreak/>
        <w:t>本协议受中国法律管辖。</w:t>
      </w:r>
    </w:p>
    <w:p w:rsidR="00EF0F5D" w:rsidRPr="007536FF" w:rsidRDefault="00EF0F5D" w:rsidP="00EF0F5D">
      <w:pPr>
        <w:adjustRightInd w:val="0"/>
        <w:snapToGrid w:val="0"/>
        <w:spacing w:line="360" w:lineRule="auto"/>
        <w:ind w:firstLineChars="200" w:firstLine="420"/>
        <w:rPr>
          <w:rFonts w:ascii="宋体" w:hAnsi="宋体" w:cs="Arial"/>
          <w:szCs w:val="21"/>
        </w:rPr>
      </w:pP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八、托管协议的变更、终止与基金财产的清算</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（一）托管协议的变更程序</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本协议双方当事人经协商一致，可以对协议进行修改。修改后的新协议，其内容不得与《基金合同》的规定有任何冲突。基金托管协议的变更报中国证监会备案后生效。</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（二）托管协议终止的情形</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1.《基金合同》终止；</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2.基金托管人解散、依法被撤销、破产或由其他基金托管人接管基金资产；</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3.基金管理人解散、依法被撤销、破产或由其他基金管理人接管基金管理权；</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4.发生法律法规或《基金合同》规定的终止事项。</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（三）基金财产的清算</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3.基金财产清算小组职责：基金财产清算小组负责基金财产的保管、清理、估价、变现和分配。基金财产清算小组可以依法进行必要的民事活动。</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4.基金财产清算程序：</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(1)《基金合同》终止情形出现时，由基金财产清算小组统一接管基金；</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(2)对基金财产和债权债务进行清理和确认；</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(3)对基金财产进行估值和变现；</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(4)制作清算报告；</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(5)聘请会计师事务所对清算报告进行外部审计，聘请律师事务所对清算报告出具法律意见书；</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(6)将清算结果报中国证监会备案并公告；</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(7)对基金财产进行分配。</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5.基金财产清算的期限为6个月。</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6.清算费用</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清算费用是指基金财产清算小组在进行基金清算过程中发生的所有合理费用，清算费用由基金财产清算小组优先从基金财产中支付。</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7.基金财产清算剩余资产的分配：</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依据基金财产清算的分配方案，将基金财产清算后的全部剩余资产扣除基金财产清算费</w:t>
      </w:r>
      <w:r w:rsidRPr="007536FF">
        <w:rPr>
          <w:rFonts w:ascii="宋体" w:hAnsi="宋体" w:hint="eastAsia"/>
          <w:bCs/>
          <w:szCs w:val="21"/>
        </w:rPr>
        <w:lastRenderedPageBreak/>
        <w:t>用、交纳所欠税款并清偿基金债务后，按基金份额持有人持有的基金份额比例进行分配。</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8.基金财产清算的公告</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9.基金财产清算账册及文件的保存</w:t>
      </w:r>
    </w:p>
    <w:p w:rsidR="00EF0F5D" w:rsidRPr="007536FF" w:rsidRDefault="00EF0F5D" w:rsidP="00EF0F5D">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基金财产清算账册及有关文件由基金托管人保存至少15年。</w:t>
      </w:r>
    </w:p>
    <w:p w:rsidR="00EF0F5D" w:rsidRPr="00EF0F5D" w:rsidRDefault="00EF0F5D">
      <w:pPr>
        <w:widowControl/>
        <w:jc w:val="left"/>
      </w:pPr>
    </w:p>
    <w:p w:rsidR="00EF0F5D" w:rsidRDefault="00EF0F5D">
      <w:pPr>
        <w:widowControl/>
        <w:jc w:val="left"/>
      </w:pPr>
      <w:r>
        <w:br w:type="page"/>
      </w:r>
    </w:p>
    <w:p w:rsidR="00EF0F5D" w:rsidRDefault="00EF0F5D" w:rsidP="0033585D">
      <w:pPr>
        <w:rPr>
          <w:rFonts w:cs="Times New Roman"/>
          <w:sz w:val="32"/>
          <w:szCs w:val="32"/>
        </w:rPr>
      </w:pP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27" w:name="_Toc508280546"/>
      <w:r w:rsidRPr="00720E63">
        <w:rPr>
          <w:rFonts w:ascii="宋体" w:eastAsia="宋体" w:hAnsi="宋体" w:hint="eastAsia"/>
        </w:rPr>
        <w:t>基金份额持有人服务</w:t>
      </w:r>
      <w:bookmarkEnd w:id="27"/>
    </w:p>
    <w:p w:rsidR="0033585D" w:rsidRPr="00720E63" w:rsidRDefault="0033585D" w:rsidP="0033585D">
      <w:pPr>
        <w:snapToGrid w:val="0"/>
        <w:spacing w:line="360" w:lineRule="auto"/>
        <w:ind w:firstLine="480"/>
        <w:rPr>
          <w:rFonts w:ascii="宋体" w:hAnsi="宋体"/>
          <w:szCs w:val="21"/>
        </w:rPr>
      </w:pPr>
    </w:p>
    <w:p w:rsidR="00A91DF0" w:rsidRPr="008979F4" w:rsidRDefault="00A91DF0" w:rsidP="00A91DF0">
      <w:pPr>
        <w:spacing w:line="360" w:lineRule="auto"/>
        <w:ind w:firstLineChars="200" w:firstLine="420"/>
        <w:jc w:val="left"/>
      </w:pPr>
      <w:r w:rsidRPr="008E059D">
        <w:rPr>
          <w:rFonts w:hint="eastAsia"/>
        </w:rPr>
        <w:t>如本招募说明书存在任何您</w:t>
      </w:r>
      <w:r w:rsidRPr="008E059D">
        <w:rPr>
          <w:rFonts w:hint="eastAsia"/>
        </w:rPr>
        <w:t>/</w:t>
      </w:r>
      <w:r>
        <w:rPr>
          <w:rFonts w:hint="eastAsia"/>
        </w:rPr>
        <w:t>贵机构无法理解的内容，请及时通过下</w:t>
      </w:r>
      <w:r w:rsidRPr="008E059D">
        <w:rPr>
          <w:rFonts w:hint="eastAsia"/>
        </w:rPr>
        <w:t>述方式联系基金管理人。请确保投资前，您</w:t>
      </w:r>
      <w:r w:rsidRPr="008E059D">
        <w:rPr>
          <w:rFonts w:hint="eastAsia"/>
        </w:rPr>
        <w:t>/</w:t>
      </w:r>
      <w:r w:rsidRPr="008E059D">
        <w:rPr>
          <w:rFonts w:hint="eastAsia"/>
        </w:rPr>
        <w:t>贵机构已经全面理解本招募说明书</w:t>
      </w:r>
      <w:r>
        <w:rPr>
          <w:rFonts w:hint="eastAsia"/>
        </w:rPr>
        <w:t>，并同意全部内容</w:t>
      </w:r>
      <w:r w:rsidRPr="008E059D">
        <w:rPr>
          <w:rFonts w:hint="eastAsia"/>
        </w:rPr>
        <w:t>。</w:t>
      </w:r>
    </w:p>
    <w:p w:rsidR="00A91DF0" w:rsidRDefault="00A91DF0" w:rsidP="00A91DF0">
      <w:pPr>
        <w:spacing w:line="360" w:lineRule="auto"/>
        <w:ind w:firstLine="48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rsidR="00A91DF0" w:rsidRDefault="00A91DF0" w:rsidP="00A91DF0">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类份额，则该份额持有人享有客户服务中心电话服务、客户投诉及建议受理服务及</w:t>
      </w:r>
      <w:r>
        <w:rPr>
          <w:rFonts w:ascii="宋体" w:hAnsi="宋体" w:hint="eastAsia"/>
          <w:spacing w:val="6"/>
          <w:szCs w:val="21"/>
        </w:rPr>
        <w:t>网站资讯等服务。</w:t>
      </w:r>
    </w:p>
    <w:p w:rsidR="00A91DF0" w:rsidRPr="000D6760" w:rsidRDefault="00A91DF0" w:rsidP="00A91DF0">
      <w:pPr>
        <w:spacing w:line="360" w:lineRule="auto"/>
        <w:ind w:firstLine="480"/>
        <w:rPr>
          <w:color w:val="000000"/>
        </w:rPr>
      </w:pPr>
    </w:p>
    <w:p w:rsidR="00A91DF0" w:rsidRPr="00C058A0" w:rsidRDefault="00A91DF0" w:rsidP="00A91DF0">
      <w:pPr>
        <w:spacing w:line="360" w:lineRule="auto"/>
        <w:ind w:firstLineChars="200" w:firstLine="422"/>
        <w:rPr>
          <w:b/>
          <w:bCs/>
          <w:color w:val="000000"/>
        </w:rPr>
      </w:pPr>
      <w:r w:rsidRPr="00C058A0">
        <w:rPr>
          <w:rFonts w:hint="eastAsia"/>
          <w:b/>
          <w:bCs/>
          <w:color w:val="000000"/>
        </w:rPr>
        <w:t>一、基金份额持有人交易资料的寄送及发送服务</w:t>
      </w:r>
    </w:p>
    <w:p w:rsidR="00A91DF0" w:rsidRPr="004F7F97" w:rsidRDefault="00A91DF0" w:rsidP="00A91DF0">
      <w:pPr>
        <w:spacing w:line="360" w:lineRule="auto"/>
        <w:ind w:firstLineChars="200" w:firstLine="420"/>
        <w:rPr>
          <w:rFonts w:hAnsi="宋体"/>
          <w:color w:val="000000"/>
        </w:rPr>
      </w:pPr>
      <w:r>
        <w:rPr>
          <w:rFonts w:hAnsi="宋体" w:hint="eastAsia"/>
          <w:color w:val="000000"/>
        </w:rPr>
        <w:t>1</w:t>
      </w:r>
      <w:r w:rsidRPr="004F7F97">
        <w:rPr>
          <w:rFonts w:hAnsi="宋体"/>
          <w:color w:val="000000"/>
        </w:rPr>
        <w:t>、电子</w:t>
      </w:r>
      <w:r w:rsidRPr="004F7F97">
        <w:rPr>
          <w:rFonts w:hAnsi="宋体" w:hint="eastAsia"/>
          <w:color w:val="000000"/>
        </w:rPr>
        <w:t>对账单</w:t>
      </w:r>
    </w:p>
    <w:p w:rsidR="00A91DF0" w:rsidRPr="00844AD4" w:rsidRDefault="00A91DF0" w:rsidP="00A91DF0">
      <w:pPr>
        <w:spacing w:line="360" w:lineRule="auto"/>
        <w:ind w:firstLineChars="200" w:firstLine="420"/>
        <w:rPr>
          <w:color w:val="000000"/>
        </w:rPr>
      </w:pPr>
      <w:r w:rsidRPr="004F7F97">
        <w:rPr>
          <w:rFonts w:hAnsi="宋体" w:hint="eastAsia"/>
          <w:color w:val="000000"/>
        </w:rPr>
        <w:t>基金管理人提供</w:t>
      </w:r>
      <w:r>
        <w:rPr>
          <w:rFonts w:hAnsi="宋体" w:hint="eastAsia"/>
          <w:color w:val="000000"/>
        </w:rPr>
        <w:t>场外交易</w:t>
      </w:r>
      <w:r w:rsidRPr="004F7F97">
        <w:rPr>
          <w:rFonts w:hAnsi="宋体" w:hint="eastAsia"/>
          <w:color w:val="000000"/>
        </w:rPr>
        <w:t>电子邮件对账单</w:t>
      </w:r>
      <w:r>
        <w:rPr>
          <w:rFonts w:hAnsi="宋体" w:hint="eastAsia"/>
          <w:color w:val="000000"/>
        </w:rPr>
        <w:t>、场外交易</w:t>
      </w:r>
      <w:r w:rsidRPr="004F7F97">
        <w:rPr>
          <w:rFonts w:hAnsi="宋体" w:hint="eastAsia"/>
          <w:color w:val="000000"/>
        </w:rPr>
        <w:t>手机短信对账单</w:t>
      </w:r>
      <w:r>
        <w:rPr>
          <w:rFonts w:hAnsi="宋体" w:hint="eastAsia"/>
          <w:color w:val="000000"/>
        </w:rPr>
        <w:t>以及场外交易微信对账单</w:t>
      </w:r>
      <w:r w:rsidRPr="004F7F97">
        <w:rPr>
          <w:rFonts w:hAnsi="宋体" w:hint="eastAsia"/>
          <w:color w:val="000000"/>
        </w:rPr>
        <w:t>服务，基金管理人将</w:t>
      </w:r>
      <w:r w:rsidRPr="004F7F97">
        <w:rPr>
          <w:rFonts w:hAnsi="宋体"/>
          <w:color w:val="000000"/>
        </w:rPr>
        <w:t>以电子邮件</w:t>
      </w:r>
      <w:r>
        <w:rPr>
          <w:rFonts w:hAnsi="宋体" w:hint="eastAsia"/>
          <w:color w:val="000000"/>
        </w:rPr>
        <w:t>、</w:t>
      </w:r>
      <w:r w:rsidRPr="004F7F97">
        <w:rPr>
          <w:rFonts w:hAnsi="宋体" w:hint="eastAsia"/>
          <w:color w:val="000000"/>
        </w:rPr>
        <w:t>手机短信</w:t>
      </w:r>
      <w:r>
        <w:rPr>
          <w:rFonts w:hAnsi="宋体" w:hint="eastAsia"/>
          <w:color w:val="000000"/>
        </w:rPr>
        <w:t>或微信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个人投资者</w:t>
      </w:r>
      <w:r w:rsidRPr="004F7F97">
        <w:rPr>
          <w:rFonts w:hAnsi="宋体" w:hint="eastAsia"/>
          <w:color w:val="000000"/>
        </w:rPr>
        <w:t>定期</w:t>
      </w:r>
      <w:r w:rsidRPr="004F7F97">
        <w:rPr>
          <w:rFonts w:hAnsi="宋体"/>
          <w:color w:val="000000"/>
        </w:rPr>
        <w:t>发送</w:t>
      </w:r>
      <w:r>
        <w:rPr>
          <w:rFonts w:hAnsi="宋体" w:hint="eastAsia"/>
          <w:color w:val="000000"/>
        </w:rPr>
        <w:t>，</w:t>
      </w:r>
      <w:r w:rsidRPr="007A5E3B">
        <w:rPr>
          <w:rFonts w:hAnsi="宋体" w:hint="eastAsia"/>
          <w:color w:val="000000"/>
        </w:rPr>
        <w:t>资料（含电子邮件地址</w:t>
      </w:r>
      <w:r>
        <w:rPr>
          <w:rFonts w:hAnsi="宋体" w:hint="eastAsia"/>
          <w:color w:val="000000"/>
        </w:rPr>
        <w:t>及手机号码</w:t>
      </w:r>
      <w:r w:rsidRPr="007A5E3B">
        <w:rPr>
          <w:rFonts w:hAnsi="宋体" w:hint="eastAsia"/>
          <w:color w:val="000000"/>
        </w:rPr>
        <w:t>）不详的、微信未绑定的除外</w:t>
      </w:r>
      <w:r w:rsidRPr="004F7F97">
        <w:rPr>
          <w:rFonts w:hAnsi="宋体"/>
          <w:color w:val="000000"/>
        </w:rPr>
        <w:t>。</w:t>
      </w:r>
    </w:p>
    <w:p w:rsidR="00A91DF0" w:rsidRPr="00605DB8" w:rsidRDefault="00A91DF0" w:rsidP="00A91DF0">
      <w:pPr>
        <w:widowControl/>
        <w:spacing w:line="360" w:lineRule="auto"/>
        <w:ind w:firstLineChars="200" w:firstLine="420"/>
        <w:jc w:val="left"/>
        <w:rPr>
          <w:rFonts w:hAnsi="宋体"/>
          <w:color w:val="000000"/>
        </w:rPr>
      </w:pPr>
      <w:r>
        <w:rPr>
          <w:rFonts w:hAnsi="宋体" w:hint="eastAsia"/>
          <w:color w:val="000000"/>
        </w:rPr>
        <w:t>2</w:t>
      </w:r>
      <w:r>
        <w:rPr>
          <w:rFonts w:hAnsi="宋体" w:hint="eastAsia"/>
          <w:color w:val="000000"/>
        </w:rPr>
        <w:t>、注册登记机构和基金管理人不提供</w:t>
      </w:r>
      <w:r w:rsidRPr="00605DB8">
        <w:rPr>
          <w:rFonts w:hAnsi="宋体" w:hint="eastAsia"/>
          <w:color w:val="000000"/>
        </w:rPr>
        <w:t>投资人的</w:t>
      </w:r>
      <w:r>
        <w:rPr>
          <w:rFonts w:hAnsi="宋体" w:hint="eastAsia"/>
          <w:color w:val="000000"/>
        </w:rPr>
        <w:t>场内交易</w:t>
      </w:r>
      <w:r>
        <w:rPr>
          <w:rFonts w:hint="eastAsia"/>
          <w:color w:val="000000"/>
        </w:rPr>
        <w:t>（本基金是否支持场内交易，请以本基金基金合同和招募说明书相关条款为准）</w:t>
      </w:r>
      <w:r w:rsidRPr="00605DB8">
        <w:rPr>
          <w:rFonts w:hAnsi="宋体" w:hint="eastAsia"/>
          <w:color w:val="000000"/>
        </w:rPr>
        <w:t>对账单服务（含纸质及电子对账单）。投资人可到交易网点打印或通过交易网点提供的自助、电话、网上服务等渠道查询。</w:t>
      </w:r>
    </w:p>
    <w:p w:rsidR="00A91DF0" w:rsidRPr="00C058A0" w:rsidRDefault="00A91DF0" w:rsidP="00A91DF0">
      <w:pPr>
        <w:spacing w:line="360" w:lineRule="auto"/>
        <w:ind w:firstLineChars="200" w:firstLine="422"/>
        <w:rPr>
          <w:b/>
          <w:bCs/>
          <w:color w:val="000000"/>
        </w:rPr>
      </w:pPr>
    </w:p>
    <w:p w:rsidR="00A91DF0" w:rsidRPr="00C058A0" w:rsidRDefault="00A91DF0" w:rsidP="00A91DF0">
      <w:pPr>
        <w:spacing w:line="360" w:lineRule="auto"/>
        <w:ind w:firstLineChars="200" w:firstLine="422"/>
        <w:rPr>
          <w:b/>
          <w:bCs/>
          <w:color w:val="000000"/>
        </w:rPr>
      </w:pPr>
      <w:r w:rsidRPr="00C058A0">
        <w:rPr>
          <w:rFonts w:hint="eastAsia"/>
          <w:b/>
          <w:bCs/>
          <w:color w:val="000000"/>
        </w:rPr>
        <w:t>二、在线服务</w:t>
      </w:r>
    </w:p>
    <w:p w:rsidR="00A91DF0" w:rsidRPr="00C058A0" w:rsidRDefault="00A91DF0" w:rsidP="00A91DF0">
      <w:pPr>
        <w:pStyle w:val="aa"/>
        <w:spacing w:line="360" w:lineRule="auto"/>
        <w:ind w:firstLineChars="200"/>
        <w:rPr>
          <w:rFonts w:hAnsi="宋体"/>
          <w:color w:val="000000"/>
        </w:rPr>
      </w:pP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Pr>
          <w:rFonts w:hint="eastAsia"/>
          <w:color w:val="000000"/>
        </w:rPr>
        <w:t>、微信公众号（可搜索“南方基金”或“</w:t>
      </w:r>
      <w:r>
        <w:rPr>
          <w:rFonts w:ascii="微软雅黑" w:eastAsia="微软雅黑" w:hAnsi="微软雅黑" w:hint="eastAsia"/>
          <w:color w:val="666666"/>
          <w:sz w:val="18"/>
          <w:szCs w:val="18"/>
          <w:shd w:val="clear" w:color="auto" w:fill="FFFFFF"/>
        </w:rPr>
        <w:t>NF</w:t>
      </w:r>
      <w:r>
        <w:rPr>
          <w:rFonts w:hint="eastAsia"/>
          <w:color w:val="000000"/>
        </w:rPr>
        <w:t>4008898899</w:t>
      </w:r>
      <w:r>
        <w:rPr>
          <w:rFonts w:hint="eastAsia"/>
          <w:color w:val="000000"/>
        </w:rPr>
        <w:t>”）或客户端</w:t>
      </w:r>
      <w:r w:rsidRPr="00C058A0">
        <w:rPr>
          <w:rFonts w:hAnsi="宋体"/>
          <w:color w:val="000000"/>
        </w:rPr>
        <w:t>，</w:t>
      </w:r>
      <w:r>
        <w:rPr>
          <w:rFonts w:hAnsi="宋体" w:hint="eastAsia"/>
          <w:color w:val="000000"/>
        </w:rPr>
        <w:t>投资人</w:t>
      </w:r>
      <w:r w:rsidRPr="00C058A0">
        <w:rPr>
          <w:rFonts w:hAnsi="宋体"/>
          <w:color w:val="000000"/>
        </w:rPr>
        <w:t>可获得如下服务：</w:t>
      </w:r>
    </w:p>
    <w:p w:rsidR="00A91DF0" w:rsidRPr="00C058A0" w:rsidRDefault="00A91DF0" w:rsidP="00A91DF0">
      <w:pPr>
        <w:pStyle w:val="aa"/>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A91DF0" w:rsidRPr="00C058A0" w:rsidRDefault="00A91DF0" w:rsidP="00A91DF0">
      <w:pPr>
        <w:pStyle w:val="aa"/>
        <w:spacing w:line="360" w:lineRule="auto"/>
        <w:ind w:firstLineChars="200"/>
        <w:rPr>
          <w:color w:val="000000"/>
        </w:rPr>
      </w:pPr>
      <w:r>
        <w:rPr>
          <w:rFonts w:hint="eastAsia"/>
          <w:color w:val="000000"/>
        </w:rPr>
        <w:t>机构投资者通过基金管理人网站，个人投资者</w:t>
      </w:r>
      <w:r w:rsidRPr="00C058A0">
        <w:rPr>
          <w:rFonts w:hint="eastAsia"/>
          <w:color w:val="000000"/>
        </w:rPr>
        <w:t>通过基金管理人网站</w:t>
      </w:r>
      <w:r>
        <w:rPr>
          <w:rFonts w:hint="eastAsia"/>
          <w:color w:val="000000"/>
        </w:rPr>
        <w:t>、微信公众号或客户端</w:t>
      </w:r>
      <w:r w:rsidRPr="00C058A0">
        <w:rPr>
          <w:rFonts w:hint="eastAsia"/>
          <w:color w:val="000000"/>
        </w:rPr>
        <w:t>，可享有</w:t>
      </w:r>
      <w:r>
        <w:rPr>
          <w:rFonts w:hint="eastAsia"/>
          <w:color w:val="000000"/>
        </w:rPr>
        <w:t>场外</w:t>
      </w:r>
      <w:r w:rsidRPr="00C058A0">
        <w:rPr>
          <w:rFonts w:hint="eastAsia"/>
          <w:color w:val="000000"/>
        </w:rPr>
        <w:t>基金交易查询、账户查询和基金信息查询服务。</w:t>
      </w:r>
    </w:p>
    <w:p w:rsidR="00A91DF0" w:rsidRPr="00C058A0" w:rsidRDefault="00A91DF0" w:rsidP="00A91DF0">
      <w:pPr>
        <w:autoSpaceDE w:val="0"/>
        <w:autoSpaceDN w:val="0"/>
        <w:adjustRightInd w:val="0"/>
        <w:spacing w:line="360" w:lineRule="auto"/>
        <w:ind w:firstLineChars="200" w:firstLine="420"/>
        <w:rPr>
          <w:rFonts w:hAnsi="宋体"/>
          <w:color w:val="000000"/>
        </w:rPr>
      </w:pPr>
      <w:r>
        <w:rPr>
          <w:rFonts w:hAnsi="宋体" w:hint="eastAsia"/>
          <w:color w:val="000000"/>
        </w:rPr>
        <w:t>2</w:t>
      </w:r>
      <w:r w:rsidRPr="00C058A0">
        <w:rPr>
          <w:rFonts w:hAnsi="宋体"/>
          <w:color w:val="000000"/>
        </w:rPr>
        <w:t>、网上交易</w:t>
      </w:r>
      <w:r w:rsidRPr="00C058A0">
        <w:rPr>
          <w:rFonts w:hAnsi="宋体" w:hint="eastAsia"/>
          <w:color w:val="000000"/>
        </w:rPr>
        <w:t>服务</w:t>
      </w:r>
    </w:p>
    <w:p w:rsidR="00A91DF0" w:rsidRDefault="00A91DF0" w:rsidP="00A91DF0">
      <w:pPr>
        <w:autoSpaceDE w:val="0"/>
        <w:autoSpaceDN w:val="0"/>
        <w:adjustRightInd w:val="0"/>
        <w:spacing w:line="360" w:lineRule="auto"/>
        <w:ind w:firstLineChars="200" w:firstLine="420"/>
        <w:rPr>
          <w:rFonts w:hAnsi="宋体"/>
          <w:color w:val="000000"/>
        </w:rPr>
      </w:pPr>
      <w:r>
        <w:rPr>
          <w:rFonts w:hint="eastAsia"/>
          <w:color w:val="000000"/>
        </w:rPr>
        <w:t>机构投资者可通过基金管理人网站，</w:t>
      </w:r>
      <w:r>
        <w:rPr>
          <w:rFonts w:hAnsi="宋体" w:hint="eastAsia"/>
          <w:color w:val="000000"/>
        </w:rPr>
        <w:t>个人投资者可</w:t>
      </w:r>
      <w:r w:rsidRPr="00C058A0">
        <w:rPr>
          <w:rFonts w:hint="eastAsia"/>
          <w:color w:val="000000"/>
        </w:rPr>
        <w:t>通过基金管理人网站</w:t>
      </w:r>
      <w:r>
        <w:rPr>
          <w:rFonts w:hint="eastAsia"/>
          <w:color w:val="000000"/>
        </w:rPr>
        <w:t>、微信公众号或</w:t>
      </w:r>
      <w:r>
        <w:rPr>
          <w:rFonts w:hint="eastAsia"/>
          <w:color w:val="000000"/>
        </w:rPr>
        <w:lastRenderedPageBreak/>
        <w:t>客户端</w:t>
      </w:r>
      <w:r w:rsidRPr="00C058A0">
        <w:rPr>
          <w:rFonts w:hint="eastAsia"/>
          <w:color w:val="000000"/>
        </w:rPr>
        <w:t>办理开户、认购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A91DF0" w:rsidRPr="00C058A0" w:rsidRDefault="00A91DF0" w:rsidP="00A91DF0">
      <w:pPr>
        <w:autoSpaceDE w:val="0"/>
        <w:autoSpaceDN w:val="0"/>
        <w:adjustRightInd w:val="0"/>
        <w:spacing w:line="360" w:lineRule="auto"/>
        <w:ind w:firstLineChars="200" w:firstLine="420"/>
        <w:rPr>
          <w:rFonts w:hAnsi="宋体"/>
          <w:color w:val="000000"/>
        </w:rPr>
      </w:pPr>
      <w:r>
        <w:rPr>
          <w:rFonts w:hAnsi="宋体" w:hint="eastAsia"/>
          <w:color w:val="000000"/>
        </w:rPr>
        <w:t>3</w:t>
      </w:r>
      <w:r w:rsidRPr="00C058A0">
        <w:rPr>
          <w:rFonts w:hAnsi="宋体"/>
          <w:color w:val="000000"/>
        </w:rPr>
        <w:t>、信息资讯服务</w:t>
      </w:r>
    </w:p>
    <w:p w:rsidR="00A91DF0" w:rsidRPr="00C058A0" w:rsidRDefault="00A91DF0" w:rsidP="00A91DF0">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w:t>
      </w:r>
      <w:r>
        <w:rPr>
          <w:rFonts w:hint="eastAsia"/>
          <w:color w:val="000000"/>
        </w:rPr>
        <w:t>等</w:t>
      </w:r>
      <w:r w:rsidRPr="00C058A0">
        <w:rPr>
          <w:rFonts w:hAnsi="宋体"/>
          <w:color w:val="000000"/>
        </w:rPr>
        <w:t>获取基金和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A91DF0" w:rsidRPr="00C058A0" w:rsidRDefault="00A91DF0" w:rsidP="00A91DF0">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A91DF0" w:rsidRPr="00C058A0" w:rsidRDefault="00A91DF0" w:rsidP="00A91DF0">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w:t>
      </w:r>
      <w:r>
        <w:rPr>
          <w:rFonts w:hint="eastAsia"/>
          <w:color w:val="000000"/>
        </w:rPr>
        <w:t>微信公众号或客户端</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w:t>
      </w:r>
      <w:r>
        <w:rPr>
          <w:rFonts w:ascii="宋体" w:hAnsi="宋体" w:cs="宋体" w:hint="eastAsia"/>
          <w:color w:val="000000"/>
          <w:kern w:val="0"/>
          <w:szCs w:val="21"/>
        </w:rPr>
        <w:t>的</w:t>
      </w:r>
      <w:r w:rsidRPr="00C058A0">
        <w:rPr>
          <w:rFonts w:ascii="宋体" w:hAnsi="宋体" w:cs="宋体" w:hint="eastAsia"/>
          <w:color w:val="000000"/>
          <w:kern w:val="0"/>
          <w:szCs w:val="21"/>
        </w:rPr>
        <w:t>问题，便可自助进行相关问题的搜索及解答。</w:t>
      </w:r>
    </w:p>
    <w:p w:rsidR="00A91DF0" w:rsidRPr="00C058A0" w:rsidRDefault="00A91DF0" w:rsidP="00A91DF0">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A91DF0" w:rsidRDefault="00A91DF0" w:rsidP="00A91DF0">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w:t>
      </w:r>
      <w:r>
        <w:rPr>
          <w:rFonts w:hint="eastAsia"/>
          <w:color w:val="000000"/>
        </w:rPr>
        <w:t>通过</w:t>
      </w:r>
      <w:r w:rsidRPr="00C058A0">
        <w:rPr>
          <w:rFonts w:hint="eastAsia"/>
          <w:color w:val="000000"/>
        </w:rPr>
        <w:t>基金管理人网站</w:t>
      </w:r>
      <w:r>
        <w:rPr>
          <w:rFonts w:hint="eastAsia"/>
          <w:color w:val="000000"/>
        </w:rPr>
        <w:t>、微信公众号或客户端</w:t>
      </w:r>
      <w:r w:rsidRPr="00C058A0">
        <w:rPr>
          <w:rFonts w:hint="eastAsia"/>
          <w:color w:val="000000"/>
        </w:rPr>
        <w:t>获得</w:t>
      </w:r>
      <w:r>
        <w:rPr>
          <w:rFonts w:hint="eastAsia"/>
          <w:color w:val="000000"/>
        </w:rPr>
        <w:t>投资咨询、</w:t>
      </w:r>
      <w:r w:rsidRPr="00C058A0">
        <w:rPr>
          <w:rFonts w:hint="eastAsia"/>
          <w:color w:val="000000"/>
        </w:rPr>
        <w:t>业务咨询、信息查询、服务投诉及建议、信息定制等专项服务。</w:t>
      </w:r>
    </w:p>
    <w:p w:rsidR="00A91DF0" w:rsidRPr="002249CE" w:rsidRDefault="00A91DF0" w:rsidP="00A91DF0">
      <w:pPr>
        <w:tabs>
          <w:tab w:val="left" w:pos="3780"/>
        </w:tabs>
        <w:autoSpaceDE w:val="0"/>
        <w:autoSpaceDN w:val="0"/>
        <w:adjustRightInd w:val="0"/>
        <w:spacing w:line="360" w:lineRule="auto"/>
        <w:rPr>
          <w:b/>
          <w:bCs/>
          <w:color w:val="000000"/>
        </w:rPr>
      </w:pPr>
    </w:p>
    <w:p w:rsidR="00A91DF0" w:rsidRPr="00C058A0" w:rsidRDefault="00A91DF0" w:rsidP="00A91DF0">
      <w:pPr>
        <w:pStyle w:val="aa"/>
        <w:spacing w:line="360" w:lineRule="auto"/>
        <w:ind w:firstLineChars="200" w:firstLine="422"/>
        <w:rPr>
          <w:b/>
          <w:bCs/>
          <w:color w:val="000000"/>
        </w:rPr>
      </w:pPr>
      <w:r>
        <w:rPr>
          <w:rFonts w:hint="eastAsia"/>
          <w:b/>
          <w:bCs/>
          <w:color w:val="000000"/>
        </w:rPr>
        <w:t>三</w:t>
      </w:r>
      <w:r w:rsidRPr="00C058A0">
        <w:rPr>
          <w:rFonts w:hint="eastAsia"/>
          <w:b/>
          <w:bCs/>
          <w:color w:val="000000"/>
        </w:rPr>
        <w:t>、客户服务中心电话服务</w:t>
      </w:r>
    </w:p>
    <w:p w:rsidR="00A91DF0" w:rsidRPr="00C058A0" w:rsidRDefault="00A91DF0" w:rsidP="00A91DF0">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A91DF0" w:rsidRPr="00C058A0" w:rsidRDefault="00A91DF0" w:rsidP="00A91DF0">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小时基金净值信息、基金产品等自助查询服务。</w:t>
      </w:r>
    </w:p>
    <w:p w:rsidR="00A91DF0" w:rsidRPr="00C058A0" w:rsidRDefault="00A91DF0" w:rsidP="00A91DF0">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投资咨询、</w:t>
      </w:r>
      <w:r w:rsidRPr="00C058A0">
        <w:rPr>
          <w:rFonts w:hint="eastAsia"/>
          <w:color w:val="000000"/>
        </w:rPr>
        <w:t>业务咨询、信息查询、服务投诉及建议、信息定制等专项服务。</w:t>
      </w:r>
    </w:p>
    <w:p w:rsidR="00A91DF0" w:rsidRPr="00C058A0" w:rsidRDefault="00A91DF0" w:rsidP="00A91DF0">
      <w:pPr>
        <w:pStyle w:val="aa"/>
        <w:spacing w:line="360" w:lineRule="auto"/>
        <w:ind w:firstLineChars="200" w:firstLine="422"/>
        <w:rPr>
          <w:b/>
          <w:bCs/>
          <w:color w:val="000000"/>
        </w:rPr>
      </w:pPr>
    </w:p>
    <w:p w:rsidR="00A91DF0" w:rsidRPr="00C058A0" w:rsidRDefault="00A91DF0" w:rsidP="00A91DF0">
      <w:pPr>
        <w:pStyle w:val="aa"/>
        <w:spacing w:line="360" w:lineRule="auto"/>
        <w:ind w:firstLineChars="200" w:firstLine="422"/>
        <w:rPr>
          <w:b/>
          <w:bCs/>
          <w:color w:val="000000"/>
        </w:rPr>
      </w:pPr>
      <w:r>
        <w:rPr>
          <w:rFonts w:hint="eastAsia"/>
          <w:b/>
          <w:bCs/>
          <w:color w:val="000000"/>
        </w:rPr>
        <w:t>四</w:t>
      </w:r>
      <w:r w:rsidRPr="00C058A0">
        <w:rPr>
          <w:rFonts w:hint="eastAsia"/>
          <w:b/>
          <w:bCs/>
          <w:color w:val="000000"/>
        </w:rPr>
        <w:t>、客户投诉及建议受理服务</w:t>
      </w:r>
    </w:p>
    <w:p w:rsidR="0033585D" w:rsidRDefault="00A91DF0" w:rsidP="0033585D">
      <w:pPr>
        <w:snapToGrid w:val="0"/>
        <w:spacing w:line="360" w:lineRule="auto"/>
        <w:ind w:firstLine="480"/>
      </w:pPr>
      <w:r>
        <w:rPr>
          <w:rFonts w:hint="eastAsia"/>
          <w:color w:val="000000"/>
        </w:rPr>
        <w:t>投资人</w:t>
      </w:r>
      <w:r w:rsidRPr="00C058A0">
        <w:rPr>
          <w:rFonts w:hint="eastAsia"/>
          <w:color w:val="000000"/>
        </w:rPr>
        <w:t>可以通过基金管理人客户服务中心人工热线、在线客服、</w:t>
      </w:r>
      <w:r>
        <w:rPr>
          <w:rFonts w:hint="eastAsia"/>
          <w:color w:val="000000"/>
        </w:rPr>
        <w:t>微客服、</w:t>
      </w:r>
      <w:r w:rsidRPr="00C058A0">
        <w:rPr>
          <w:rFonts w:hint="eastAsia"/>
          <w:color w:val="000000"/>
        </w:rPr>
        <w:t>书信、电子邮件、短信、传真及各销售机构网点柜台等不同的渠道对基金管理人和销售网点所提供的服务进行投诉或提出建议。</w:t>
      </w:r>
    </w:p>
    <w:p w:rsidR="0033585D" w:rsidRDefault="0033585D">
      <w:pPr>
        <w:widowControl/>
        <w:jc w:val="left"/>
      </w:pPr>
      <w:r>
        <w:br w:type="page"/>
      </w:r>
    </w:p>
    <w:p w:rsidR="0033585D" w:rsidRPr="00C74E42" w:rsidRDefault="0033585D" w:rsidP="0033585D">
      <w:pPr>
        <w:snapToGrid w:val="0"/>
        <w:spacing w:line="360" w:lineRule="auto"/>
        <w:ind w:firstLine="480"/>
      </w:pPr>
    </w:p>
    <w:p w:rsidR="0033585D" w:rsidRPr="00720E63" w:rsidRDefault="00C23B3D" w:rsidP="0033585D">
      <w:pPr>
        <w:pStyle w:val="2"/>
        <w:numPr>
          <w:ilvl w:val="0"/>
          <w:numId w:val="2"/>
        </w:numPr>
        <w:snapToGrid w:val="0"/>
        <w:spacing w:before="0" w:after="0" w:line="360" w:lineRule="auto"/>
        <w:jc w:val="left"/>
        <w:rPr>
          <w:rFonts w:ascii="宋体" w:eastAsia="宋体" w:hAnsi="宋体"/>
        </w:rPr>
      </w:pPr>
      <w:bookmarkStart w:id="28" w:name="_Toc360793514"/>
      <w:bookmarkStart w:id="29" w:name="_Toc360793866"/>
      <w:bookmarkStart w:id="30" w:name="_Toc360794116"/>
      <w:bookmarkStart w:id="31" w:name="_Toc360794424"/>
      <w:bookmarkStart w:id="32" w:name="_Toc360794532"/>
      <w:bookmarkStart w:id="33" w:name="_Toc362455199"/>
      <w:bookmarkStart w:id="34" w:name="_Toc362533471"/>
      <w:bookmarkStart w:id="35" w:name="_Toc461024955"/>
      <w:bookmarkStart w:id="36" w:name="_Toc508280547"/>
      <w:r w:rsidRPr="00C37BC6">
        <w:rPr>
          <w:rFonts w:ascii="宋体" w:eastAsia="宋体" w:hAnsi="宋体" w:hint="eastAsia"/>
        </w:rPr>
        <w:t>招募说明书存放及其查阅方式</w:t>
      </w:r>
      <w:bookmarkEnd w:id="28"/>
      <w:bookmarkEnd w:id="29"/>
      <w:bookmarkEnd w:id="30"/>
      <w:bookmarkEnd w:id="31"/>
      <w:bookmarkEnd w:id="32"/>
      <w:bookmarkEnd w:id="33"/>
      <w:bookmarkEnd w:id="34"/>
      <w:bookmarkEnd w:id="35"/>
      <w:bookmarkEnd w:id="36"/>
    </w:p>
    <w:p w:rsidR="0033585D" w:rsidRDefault="0033585D" w:rsidP="0033585D">
      <w:pPr>
        <w:snapToGrid w:val="0"/>
        <w:spacing w:line="360" w:lineRule="auto"/>
        <w:rPr>
          <w:bCs/>
          <w:szCs w:val="21"/>
        </w:rPr>
      </w:pPr>
    </w:p>
    <w:p w:rsidR="0033585D" w:rsidRPr="00720E63" w:rsidRDefault="0033585D" w:rsidP="0033585D">
      <w:pPr>
        <w:snapToGrid w:val="0"/>
        <w:spacing w:line="360" w:lineRule="auto"/>
        <w:ind w:firstLineChars="200" w:firstLine="420"/>
        <w:rPr>
          <w:rFonts w:ascii="宋体" w:hAnsi="宋体"/>
          <w:color w:val="000000"/>
        </w:rPr>
      </w:pPr>
      <w:r w:rsidRPr="00720E63">
        <w:rPr>
          <w:rFonts w:ascii="宋体" w:hAnsi="宋体" w:hint="eastAsia"/>
          <w:color w:val="000000"/>
        </w:rPr>
        <w:t>本招募说明书存放在本基金管理人、基金托管人、</w:t>
      </w:r>
      <w:r>
        <w:rPr>
          <w:rFonts w:ascii="宋体" w:hAnsi="宋体" w:hint="eastAsia"/>
          <w:color w:val="000000"/>
        </w:rPr>
        <w:t>销售</w:t>
      </w:r>
      <w:r w:rsidRPr="00720E63">
        <w:rPr>
          <w:rFonts w:ascii="宋体" w:hAnsi="宋体" w:hint="eastAsia"/>
          <w:color w:val="000000"/>
        </w:rPr>
        <w:t>机构的</w:t>
      </w:r>
      <w:r>
        <w:rPr>
          <w:rFonts w:ascii="宋体" w:hAnsi="宋体" w:hint="eastAsia"/>
          <w:color w:val="000000"/>
        </w:rPr>
        <w:t>住</w:t>
      </w:r>
      <w:r w:rsidRPr="00720E63">
        <w:rPr>
          <w:rFonts w:ascii="宋体" w:hAnsi="宋体" w:hint="eastAsia"/>
          <w:color w:val="000000"/>
        </w:rPr>
        <w:t>所，投资</w:t>
      </w:r>
      <w:r w:rsidRPr="00720E63">
        <w:rPr>
          <w:rFonts w:ascii="宋体" w:hAnsi="宋体"/>
          <w:szCs w:val="21"/>
        </w:rPr>
        <w:t>人</w:t>
      </w:r>
      <w:r w:rsidRPr="00720E63">
        <w:rPr>
          <w:rFonts w:ascii="宋体" w:hAnsi="宋体" w:hint="eastAsia"/>
          <w:color w:val="000000"/>
        </w:rPr>
        <w:t>可在办公时间免费查阅；也可按工本费购买本招募说明书复制件或复印件，但应以招募说明书正本为准。</w:t>
      </w:r>
    </w:p>
    <w:p w:rsidR="0033585D" w:rsidRDefault="0033585D" w:rsidP="0033585D">
      <w:pPr>
        <w:snapToGrid w:val="0"/>
        <w:spacing w:line="360" w:lineRule="auto"/>
        <w:rPr>
          <w:rFonts w:ascii="宋体" w:hAnsi="宋体"/>
          <w:color w:val="000000"/>
        </w:rPr>
      </w:pPr>
      <w:r w:rsidRPr="00720E63">
        <w:rPr>
          <w:rFonts w:ascii="宋体" w:hAnsi="宋体" w:hint="eastAsia"/>
          <w:color w:val="000000"/>
        </w:rPr>
        <w:t>基金管理人和基金托管人保证文本的内容与所公告的内容完全一致。</w:t>
      </w:r>
    </w:p>
    <w:p w:rsidR="0033585D" w:rsidRDefault="0033585D">
      <w:pPr>
        <w:widowControl/>
        <w:jc w:val="left"/>
        <w:rPr>
          <w:rFonts w:ascii="宋体" w:hAnsi="宋体"/>
          <w:color w:val="000000"/>
        </w:rPr>
      </w:pPr>
      <w:r>
        <w:rPr>
          <w:rFonts w:ascii="宋体" w:hAnsi="宋体"/>
          <w:color w:val="000000"/>
        </w:rPr>
        <w:br w:type="page"/>
      </w:r>
    </w:p>
    <w:p w:rsidR="0033585D" w:rsidRPr="00720E63" w:rsidRDefault="0033585D" w:rsidP="0033585D">
      <w:pPr>
        <w:pStyle w:val="2"/>
        <w:numPr>
          <w:ilvl w:val="0"/>
          <w:numId w:val="2"/>
        </w:numPr>
        <w:snapToGrid w:val="0"/>
        <w:spacing w:before="0" w:after="0" w:line="360" w:lineRule="auto"/>
        <w:jc w:val="left"/>
        <w:rPr>
          <w:rFonts w:ascii="宋体" w:eastAsia="宋体" w:hAnsi="宋体"/>
        </w:rPr>
      </w:pPr>
      <w:bookmarkStart w:id="37" w:name="_Toc508280548"/>
      <w:r w:rsidRPr="00720E63">
        <w:rPr>
          <w:rFonts w:ascii="宋体" w:eastAsia="宋体" w:hAnsi="宋体" w:hint="eastAsia"/>
        </w:rPr>
        <w:lastRenderedPageBreak/>
        <w:t>备查文件</w:t>
      </w:r>
      <w:bookmarkEnd w:id="37"/>
    </w:p>
    <w:p w:rsidR="0033585D" w:rsidRPr="00720E63" w:rsidRDefault="0033585D" w:rsidP="0033585D">
      <w:pPr>
        <w:adjustRightInd w:val="0"/>
        <w:snapToGrid w:val="0"/>
        <w:spacing w:line="360" w:lineRule="auto"/>
        <w:ind w:firstLine="539"/>
        <w:rPr>
          <w:rFonts w:ascii="宋体" w:hAnsi="宋体"/>
          <w:color w:val="000000"/>
        </w:rPr>
      </w:pPr>
    </w:p>
    <w:p w:rsidR="0033585D" w:rsidRPr="00720E63" w:rsidRDefault="0033585D" w:rsidP="0033585D">
      <w:pPr>
        <w:adjustRightInd w:val="0"/>
        <w:snapToGrid w:val="0"/>
        <w:spacing w:line="360" w:lineRule="auto"/>
        <w:ind w:firstLine="539"/>
        <w:rPr>
          <w:rFonts w:ascii="宋体" w:hAnsi="宋体"/>
          <w:color w:val="000000"/>
        </w:rPr>
      </w:pPr>
      <w:r>
        <w:rPr>
          <w:rFonts w:ascii="宋体" w:hAnsi="宋体" w:hint="eastAsia"/>
          <w:color w:val="000000"/>
        </w:rPr>
        <w:t>1</w:t>
      </w:r>
      <w:r w:rsidRPr="00720E63">
        <w:rPr>
          <w:rFonts w:ascii="宋体" w:hAnsi="宋体" w:hint="eastAsia"/>
          <w:color w:val="000000"/>
        </w:rPr>
        <w:t>、</w:t>
      </w:r>
      <w:r w:rsidRPr="00720E63">
        <w:rPr>
          <w:rFonts w:ascii="宋体" w:hAnsi="宋体"/>
          <w:szCs w:val="21"/>
        </w:rPr>
        <w:t>中国证监会</w:t>
      </w:r>
      <w:r w:rsidRPr="004D0ADD">
        <w:rPr>
          <w:color w:val="000000"/>
        </w:rPr>
        <w:t>准予</w:t>
      </w:r>
      <w:r w:rsidRPr="004D0ADD">
        <w:t>本基金</w:t>
      </w:r>
      <w:r w:rsidRPr="004D0ADD">
        <w:rPr>
          <w:color w:val="000000"/>
        </w:rPr>
        <w:t>募集注册</w:t>
      </w:r>
      <w:r w:rsidRPr="00720E63">
        <w:rPr>
          <w:rFonts w:ascii="宋体" w:hAnsi="宋体"/>
          <w:szCs w:val="21"/>
        </w:rPr>
        <w:t>的文件</w:t>
      </w:r>
    </w:p>
    <w:p w:rsidR="0033585D" w:rsidRPr="00720E63" w:rsidRDefault="0033585D" w:rsidP="0033585D">
      <w:pPr>
        <w:adjustRightInd w:val="0"/>
        <w:snapToGrid w:val="0"/>
        <w:spacing w:line="360" w:lineRule="auto"/>
        <w:ind w:firstLine="539"/>
        <w:rPr>
          <w:rFonts w:ascii="宋体" w:hAnsi="宋体"/>
          <w:color w:val="000000"/>
        </w:rPr>
      </w:pPr>
      <w:r>
        <w:rPr>
          <w:rFonts w:ascii="宋体" w:hAnsi="宋体" w:hint="eastAsia"/>
          <w:color w:val="000000"/>
        </w:rPr>
        <w:t>2</w:t>
      </w:r>
      <w:r w:rsidRPr="00720E63">
        <w:rPr>
          <w:rFonts w:ascii="宋体" w:hAnsi="宋体" w:hint="eastAsia"/>
          <w:color w:val="000000"/>
        </w:rPr>
        <w:t>、《</w:t>
      </w:r>
      <w:r>
        <w:rPr>
          <w:rFonts w:ascii="宋体" w:hAnsi="宋体" w:hint="eastAsia"/>
          <w:color w:val="000000"/>
        </w:rPr>
        <w:t>南方瑞合三年定期开放混合型发起式证券投资基金（LOF）</w:t>
      </w:r>
      <w:r w:rsidRPr="00720E63">
        <w:rPr>
          <w:rFonts w:ascii="宋体" w:hAnsi="宋体" w:hint="eastAsia"/>
          <w:color w:val="000000"/>
        </w:rPr>
        <w:t>基金合同》</w:t>
      </w:r>
    </w:p>
    <w:p w:rsidR="0033585D" w:rsidRPr="00720E63" w:rsidRDefault="0033585D" w:rsidP="0033585D">
      <w:pPr>
        <w:adjustRightInd w:val="0"/>
        <w:snapToGrid w:val="0"/>
        <w:spacing w:line="360" w:lineRule="auto"/>
        <w:ind w:firstLine="539"/>
        <w:rPr>
          <w:rFonts w:ascii="宋体" w:hAnsi="宋体"/>
          <w:color w:val="000000"/>
        </w:rPr>
      </w:pPr>
      <w:r>
        <w:rPr>
          <w:rFonts w:ascii="宋体" w:hAnsi="宋体" w:hint="eastAsia"/>
          <w:color w:val="000000"/>
        </w:rPr>
        <w:t>3</w:t>
      </w:r>
      <w:r w:rsidRPr="00720E63">
        <w:rPr>
          <w:rFonts w:ascii="宋体" w:hAnsi="宋体" w:hint="eastAsia"/>
          <w:color w:val="000000"/>
        </w:rPr>
        <w:t>、《</w:t>
      </w:r>
      <w:r>
        <w:rPr>
          <w:rFonts w:ascii="宋体" w:hAnsi="宋体" w:hint="eastAsia"/>
          <w:color w:val="000000"/>
        </w:rPr>
        <w:t>南方瑞合三年定期开放混合型发起式证券投资基金（LOF）</w:t>
      </w:r>
      <w:r w:rsidRPr="00720E63">
        <w:rPr>
          <w:rFonts w:ascii="宋体" w:hAnsi="宋体" w:hint="eastAsia"/>
          <w:color w:val="000000"/>
        </w:rPr>
        <w:t>托管协议》</w:t>
      </w:r>
    </w:p>
    <w:p w:rsidR="0033585D" w:rsidRPr="00720E63" w:rsidRDefault="0033585D" w:rsidP="0033585D">
      <w:pPr>
        <w:adjustRightInd w:val="0"/>
        <w:snapToGrid w:val="0"/>
        <w:spacing w:line="360" w:lineRule="auto"/>
        <w:ind w:firstLine="539"/>
        <w:rPr>
          <w:rFonts w:ascii="宋体" w:hAnsi="宋体"/>
          <w:color w:val="000000"/>
        </w:rPr>
      </w:pPr>
      <w:r>
        <w:rPr>
          <w:rFonts w:ascii="宋体" w:hAnsi="宋体" w:hint="eastAsia"/>
          <w:color w:val="000000"/>
        </w:rPr>
        <w:t>4</w:t>
      </w:r>
      <w:r w:rsidRPr="00720E63">
        <w:rPr>
          <w:rFonts w:ascii="宋体" w:hAnsi="宋体" w:hint="eastAsia"/>
          <w:color w:val="000000"/>
        </w:rPr>
        <w:t>、</w:t>
      </w:r>
      <w:r>
        <w:rPr>
          <w:rFonts w:ascii="宋体" w:hAnsi="宋体" w:hint="eastAsia"/>
          <w:color w:val="000000"/>
        </w:rPr>
        <w:t>注册登记协议</w:t>
      </w:r>
    </w:p>
    <w:p w:rsidR="0033585D" w:rsidRPr="00720E63" w:rsidRDefault="0033585D" w:rsidP="0033585D">
      <w:pPr>
        <w:adjustRightInd w:val="0"/>
        <w:snapToGrid w:val="0"/>
        <w:spacing w:line="360" w:lineRule="auto"/>
        <w:ind w:firstLine="539"/>
        <w:rPr>
          <w:rFonts w:ascii="宋体" w:hAnsi="宋体"/>
          <w:color w:val="000000"/>
        </w:rPr>
      </w:pPr>
      <w:r>
        <w:rPr>
          <w:rFonts w:ascii="宋体" w:hAnsi="宋体" w:hint="eastAsia"/>
          <w:color w:val="000000"/>
        </w:rPr>
        <w:t>5</w:t>
      </w:r>
      <w:r w:rsidRPr="00720E63">
        <w:rPr>
          <w:rFonts w:ascii="宋体" w:hAnsi="宋体" w:hint="eastAsia"/>
          <w:color w:val="000000"/>
        </w:rPr>
        <w:t>、法律意见书</w:t>
      </w:r>
    </w:p>
    <w:p w:rsidR="0033585D" w:rsidRPr="00720E63" w:rsidRDefault="0033585D" w:rsidP="0033585D">
      <w:pPr>
        <w:adjustRightInd w:val="0"/>
        <w:snapToGrid w:val="0"/>
        <w:spacing w:line="360" w:lineRule="auto"/>
        <w:ind w:firstLine="539"/>
        <w:rPr>
          <w:rFonts w:ascii="宋体" w:hAnsi="宋体"/>
          <w:color w:val="000000"/>
        </w:rPr>
      </w:pPr>
      <w:r>
        <w:rPr>
          <w:rFonts w:ascii="宋体" w:hAnsi="宋体" w:hint="eastAsia"/>
          <w:color w:val="000000"/>
        </w:rPr>
        <w:t>6</w:t>
      </w:r>
      <w:r w:rsidRPr="00720E63">
        <w:rPr>
          <w:rFonts w:ascii="宋体" w:hAnsi="宋体" w:hint="eastAsia"/>
          <w:color w:val="000000"/>
        </w:rPr>
        <w:t>、基金管理人业务资格批件、营业执照</w:t>
      </w:r>
    </w:p>
    <w:p w:rsidR="0033585D" w:rsidRDefault="0033585D" w:rsidP="0033585D">
      <w:pPr>
        <w:adjustRightInd w:val="0"/>
        <w:snapToGrid w:val="0"/>
        <w:spacing w:line="360" w:lineRule="auto"/>
        <w:ind w:firstLine="539"/>
        <w:rPr>
          <w:rFonts w:ascii="宋体" w:hAnsi="宋体"/>
          <w:color w:val="000000"/>
        </w:rPr>
      </w:pPr>
      <w:r>
        <w:rPr>
          <w:rFonts w:ascii="宋体" w:hAnsi="宋体" w:hint="eastAsia"/>
          <w:color w:val="000000"/>
        </w:rPr>
        <w:t>7</w:t>
      </w:r>
      <w:r w:rsidRPr="00720E63">
        <w:rPr>
          <w:rFonts w:ascii="宋体" w:hAnsi="宋体" w:hint="eastAsia"/>
          <w:color w:val="000000"/>
        </w:rPr>
        <w:t>、基金托管人业务资格批件、营业执照</w:t>
      </w:r>
    </w:p>
    <w:p w:rsidR="0033585D" w:rsidRDefault="0033585D" w:rsidP="0033585D">
      <w:pPr>
        <w:adjustRightInd w:val="0"/>
        <w:snapToGrid w:val="0"/>
        <w:spacing w:line="360" w:lineRule="auto"/>
        <w:ind w:firstLine="539"/>
        <w:rPr>
          <w:rFonts w:ascii="宋体" w:hAnsi="宋体"/>
          <w:color w:val="000000"/>
        </w:rPr>
        <w:sectPr w:rsidR="0033585D" w:rsidSect="004F755F">
          <w:headerReference w:type="default" r:id="rId10"/>
          <w:footerReference w:type="default" r:id="rId11"/>
          <w:pgSz w:w="11906" w:h="16838"/>
          <w:pgMar w:top="1440" w:right="1800" w:bottom="1440" w:left="1800" w:header="851" w:footer="992" w:gutter="0"/>
          <w:pgNumType w:start="1"/>
          <w:cols w:space="425"/>
          <w:docGrid w:type="lines" w:linePitch="312"/>
        </w:sectPr>
      </w:pPr>
      <w:r>
        <w:rPr>
          <w:rFonts w:ascii="宋体" w:hAnsi="宋体" w:hint="eastAsia"/>
          <w:color w:val="000000"/>
        </w:rPr>
        <w:t>8、中国证监会要求的其他文件</w:t>
      </w:r>
    </w:p>
    <w:p w:rsidR="0033585D" w:rsidRPr="00720E63" w:rsidRDefault="0033585D" w:rsidP="0033585D">
      <w:pPr>
        <w:adjustRightInd w:val="0"/>
        <w:snapToGrid w:val="0"/>
        <w:spacing w:line="360" w:lineRule="auto"/>
        <w:ind w:firstLine="539"/>
        <w:rPr>
          <w:rFonts w:ascii="宋体" w:hAnsi="宋体"/>
          <w:color w:val="000000"/>
        </w:rPr>
      </w:pPr>
    </w:p>
    <w:p w:rsidR="0033585D" w:rsidRDefault="0033585D" w:rsidP="0033585D">
      <w:pPr>
        <w:tabs>
          <w:tab w:val="num" w:pos="720"/>
        </w:tabs>
        <w:snapToGrid w:val="0"/>
        <w:spacing w:line="360" w:lineRule="auto"/>
        <w:rPr>
          <w:color w:val="000000"/>
        </w:rPr>
      </w:pPr>
      <w:r>
        <w:rPr>
          <w:rFonts w:hint="eastAsia"/>
          <w:color w:val="000000"/>
        </w:rPr>
        <w:t>（本页</w:t>
      </w:r>
      <w:r w:rsidR="00F6633D">
        <w:rPr>
          <w:rFonts w:hint="eastAsia"/>
          <w:color w:val="000000"/>
        </w:rPr>
        <w:t>无正文，为《</w:t>
      </w:r>
      <w:r>
        <w:rPr>
          <w:rFonts w:hint="eastAsia"/>
        </w:rPr>
        <w:t>南方瑞合三年定期开放混合型发起式证券投资基金（</w:t>
      </w:r>
      <w:r>
        <w:rPr>
          <w:rFonts w:hint="eastAsia"/>
        </w:rPr>
        <w:t>LOF</w:t>
      </w:r>
      <w:r>
        <w:rPr>
          <w:rFonts w:hint="eastAsia"/>
        </w:rPr>
        <w:t>）</w:t>
      </w:r>
      <w:r>
        <w:rPr>
          <w:rFonts w:hint="eastAsia"/>
          <w:color w:val="000000"/>
        </w:rPr>
        <w:t>招募说明书</w:t>
      </w:r>
      <w:r w:rsidR="00F6633D">
        <w:rPr>
          <w:rFonts w:hint="eastAsia"/>
          <w:color w:val="000000"/>
        </w:rPr>
        <w:t>》盖章页</w:t>
      </w:r>
      <w:r>
        <w:rPr>
          <w:rFonts w:hint="eastAsia"/>
          <w:color w:val="000000"/>
        </w:rPr>
        <w:t>）</w:t>
      </w:r>
    </w:p>
    <w:p w:rsidR="0033585D" w:rsidRPr="007B6543" w:rsidRDefault="0033585D" w:rsidP="0033585D">
      <w:pPr>
        <w:tabs>
          <w:tab w:val="num" w:pos="720"/>
        </w:tabs>
        <w:snapToGrid w:val="0"/>
        <w:spacing w:line="360" w:lineRule="auto"/>
        <w:ind w:firstLineChars="416" w:firstLine="874"/>
        <w:rPr>
          <w:color w:val="000000"/>
        </w:rPr>
      </w:pPr>
    </w:p>
    <w:p w:rsidR="0033585D" w:rsidRDefault="0033585D" w:rsidP="0033585D">
      <w:pPr>
        <w:tabs>
          <w:tab w:val="num" w:pos="720"/>
        </w:tabs>
        <w:snapToGrid w:val="0"/>
        <w:spacing w:line="360" w:lineRule="auto"/>
        <w:ind w:firstLineChars="416" w:firstLine="874"/>
        <w:rPr>
          <w:color w:val="000000"/>
        </w:rPr>
      </w:pPr>
    </w:p>
    <w:p w:rsidR="0033585D" w:rsidRDefault="0033585D" w:rsidP="0033585D">
      <w:pPr>
        <w:tabs>
          <w:tab w:val="num" w:pos="720"/>
        </w:tabs>
        <w:snapToGrid w:val="0"/>
        <w:spacing w:line="360" w:lineRule="auto"/>
        <w:ind w:firstLineChars="416" w:firstLine="874"/>
        <w:rPr>
          <w:color w:val="000000"/>
        </w:rPr>
      </w:pPr>
    </w:p>
    <w:p w:rsidR="0033585D" w:rsidRDefault="0033585D" w:rsidP="0033585D">
      <w:pPr>
        <w:tabs>
          <w:tab w:val="num" w:pos="720"/>
        </w:tabs>
        <w:snapToGrid w:val="0"/>
        <w:spacing w:line="360" w:lineRule="auto"/>
        <w:ind w:firstLineChars="416" w:firstLine="874"/>
        <w:rPr>
          <w:color w:val="000000"/>
        </w:rPr>
      </w:pPr>
    </w:p>
    <w:p w:rsidR="0033585D" w:rsidRDefault="0033585D" w:rsidP="0033585D">
      <w:pPr>
        <w:tabs>
          <w:tab w:val="num" w:pos="720"/>
        </w:tabs>
        <w:snapToGrid w:val="0"/>
        <w:spacing w:line="360" w:lineRule="auto"/>
        <w:ind w:firstLineChars="416" w:firstLine="874"/>
        <w:rPr>
          <w:color w:val="000000"/>
        </w:rPr>
      </w:pPr>
    </w:p>
    <w:p w:rsidR="0033585D" w:rsidRDefault="0033585D" w:rsidP="0033585D">
      <w:pPr>
        <w:tabs>
          <w:tab w:val="num" w:pos="720"/>
        </w:tabs>
        <w:snapToGrid w:val="0"/>
        <w:spacing w:line="360" w:lineRule="auto"/>
        <w:ind w:firstLineChars="416" w:firstLine="874"/>
        <w:rPr>
          <w:color w:val="000000"/>
        </w:rPr>
      </w:pPr>
    </w:p>
    <w:p w:rsidR="0033585D" w:rsidRDefault="0033585D" w:rsidP="0033585D">
      <w:pPr>
        <w:tabs>
          <w:tab w:val="num" w:pos="720"/>
        </w:tabs>
        <w:snapToGrid w:val="0"/>
        <w:spacing w:line="360" w:lineRule="auto"/>
        <w:ind w:firstLineChars="416" w:firstLine="874"/>
        <w:rPr>
          <w:color w:val="000000"/>
        </w:rPr>
      </w:pPr>
    </w:p>
    <w:p w:rsidR="0033585D" w:rsidRDefault="0033585D" w:rsidP="0033585D">
      <w:pPr>
        <w:tabs>
          <w:tab w:val="num" w:pos="720"/>
        </w:tabs>
        <w:snapToGrid w:val="0"/>
        <w:spacing w:line="360" w:lineRule="auto"/>
        <w:ind w:firstLineChars="416" w:firstLine="874"/>
        <w:rPr>
          <w:color w:val="000000"/>
        </w:rPr>
      </w:pPr>
    </w:p>
    <w:p w:rsidR="00F6633D" w:rsidRDefault="00F6633D" w:rsidP="00F6633D">
      <w:pPr>
        <w:snapToGrid w:val="0"/>
        <w:spacing w:line="360" w:lineRule="auto"/>
        <w:jc w:val="right"/>
        <w:rPr>
          <w:bCs/>
          <w:szCs w:val="21"/>
        </w:rPr>
      </w:pPr>
      <w:r>
        <w:rPr>
          <w:rFonts w:hint="eastAsia"/>
          <w:bCs/>
          <w:szCs w:val="21"/>
        </w:rPr>
        <w:t>南方基金管理股份有限公司</w:t>
      </w:r>
    </w:p>
    <w:p w:rsidR="0033585D" w:rsidRDefault="0025607A" w:rsidP="00F6633D">
      <w:pPr>
        <w:tabs>
          <w:tab w:val="num" w:pos="720"/>
        </w:tabs>
        <w:snapToGrid w:val="0"/>
        <w:spacing w:line="360" w:lineRule="auto"/>
        <w:ind w:firstLineChars="3050" w:firstLine="6405"/>
        <w:rPr>
          <w:color w:val="000000"/>
        </w:rPr>
      </w:pPr>
      <w:r>
        <w:rPr>
          <w:rFonts w:hint="eastAsia"/>
          <w:bCs/>
          <w:szCs w:val="21"/>
        </w:rPr>
        <w:t>2018</w:t>
      </w:r>
      <w:r w:rsidR="00F6633D">
        <w:rPr>
          <w:rFonts w:hint="eastAsia"/>
          <w:bCs/>
          <w:szCs w:val="21"/>
        </w:rPr>
        <w:t>年</w:t>
      </w:r>
      <w:r>
        <w:rPr>
          <w:rFonts w:hint="eastAsia"/>
          <w:bCs/>
          <w:szCs w:val="21"/>
        </w:rPr>
        <w:t>7</w:t>
      </w:r>
      <w:r>
        <w:rPr>
          <w:rFonts w:hint="eastAsia"/>
          <w:bCs/>
          <w:szCs w:val="21"/>
        </w:rPr>
        <w:t>月</w:t>
      </w:r>
      <w:r>
        <w:rPr>
          <w:rFonts w:hint="eastAsia"/>
          <w:bCs/>
          <w:szCs w:val="21"/>
        </w:rPr>
        <w:t>20</w:t>
      </w:r>
      <w:r w:rsidR="00F6633D">
        <w:rPr>
          <w:rFonts w:hint="eastAsia"/>
          <w:bCs/>
          <w:szCs w:val="21"/>
        </w:rPr>
        <w:t xml:space="preserve"> </w:t>
      </w:r>
      <w:r w:rsidR="00F6633D" w:rsidRPr="00FC2CD3">
        <w:rPr>
          <w:rFonts w:hint="eastAsia"/>
          <w:bCs/>
          <w:szCs w:val="21"/>
        </w:rPr>
        <w:t>日</w:t>
      </w:r>
    </w:p>
    <w:p w:rsidR="0033585D" w:rsidRPr="00FA214B" w:rsidRDefault="0033585D" w:rsidP="0033585D">
      <w:pPr>
        <w:tabs>
          <w:tab w:val="num" w:pos="720"/>
        </w:tabs>
        <w:snapToGrid w:val="0"/>
        <w:spacing w:line="360" w:lineRule="auto"/>
        <w:ind w:firstLineChars="416" w:firstLine="874"/>
        <w:rPr>
          <w:color w:val="000000"/>
        </w:rPr>
      </w:pPr>
    </w:p>
    <w:p w:rsidR="0033585D" w:rsidRDefault="0033585D" w:rsidP="0033585D">
      <w:pPr>
        <w:tabs>
          <w:tab w:val="num" w:pos="720"/>
        </w:tabs>
        <w:snapToGrid w:val="0"/>
        <w:spacing w:line="360" w:lineRule="auto"/>
        <w:ind w:firstLineChars="416" w:firstLine="874"/>
        <w:rPr>
          <w:color w:val="000000"/>
        </w:rPr>
      </w:pPr>
    </w:p>
    <w:p w:rsidR="0033585D" w:rsidRPr="0033585D" w:rsidRDefault="0033585D" w:rsidP="0033585D">
      <w:pPr>
        <w:snapToGrid w:val="0"/>
        <w:spacing w:line="360" w:lineRule="auto"/>
        <w:rPr>
          <w:bCs/>
          <w:szCs w:val="21"/>
        </w:rPr>
      </w:pPr>
    </w:p>
    <w:sectPr w:rsidR="0033585D" w:rsidRPr="0033585D" w:rsidSect="00E246C8">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50C" w:rsidRDefault="0095150C" w:rsidP="00E246C8">
      <w:r>
        <w:separator/>
      </w:r>
    </w:p>
  </w:endnote>
  <w:endnote w:type="continuationSeparator" w:id="1">
    <w:p w:rsidR="0095150C" w:rsidRDefault="0095150C" w:rsidP="00E24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A" w:rsidRDefault="0025607A">
    <w:pPr>
      <w:pStyle w:val="ad"/>
      <w:jc w:val="center"/>
    </w:pPr>
  </w:p>
  <w:p w:rsidR="0025607A" w:rsidRDefault="0025607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0948"/>
      <w:docPartObj>
        <w:docPartGallery w:val="Page Numbers (Bottom of Page)"/>
        <w:docPartUnique/>
      </w:docPartObj>
    </w:sdtPr>
    <w:sdtContent>
      <w:p w:rsidR="0025607A" w:rsidRDefault="0010176B">
        <w:pPr>
          <w:pStyle w:val="ad"/>
          <w:jc w:val="center"/>
        </w:pPr>
        <w:fldSimple w:instr=" PAGE   \* MERGEFORMAT ">
          <w:r w:rsidR="00C1570B" w:rsidRPr="00C1570B">
            <w:rPr>
              <w:noProof/>
              <w:lang w:val="zh-CN"/>
            </w:rPr>
            <w:t>95</w:t>
          </w:r>
        </w:fldSimple>
      </w:p>
    </w:sdtContent>
  </w:sdt>
  <w:p w:rsidR="0025607A" w:rsidRDefault="0025607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A" w:rsidRDefault="0025607A">
    <w:pPr>
      <w:pStyle w:val="ad"/>
      <w:jc w:val="center"/>
    </w:pPr>
  </w:p>
  <w:p w:rsidR="0025607A" w:rsidRDefault="0025607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50C" w:rsidRDefault="0095150C" w:rsidP="00E246C8">
      <w:r>
        <w:separator/>
      </w:r>
    </w:p>
  </w:footnote>
  <w:footnote w:type="continuationSeparator" w:id="1">
    <w:p w:rsidR="0095150C" w:rsidRDefault="0095150C" w:rsidP="00E24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A" w:rsidRDefault="0025607A">
    <w:pPr>
      <w:pStyle w:val="ac"/>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A" w:rsidRDefault="0025607A">
    <w:pPr>
      <w:pStyle w:val="ac"/>
    </w:pPr>
    <w:r>
      <w:rPr>
        <w:rFonts w:hint="eastAsia"/>
      </w:rPr>
      <w:t xml:space="preserve">                                                                       </w:t>
    </w:r>
    <w:r>
      <w:rPr>
        <w:rFonts w:hint="eastAsia"/>
      </w:rPr>
      <w:t>招募说明书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A" w:rsidRDefault="0025607A">
    <w:pPr>
      <w:pStyle w:val="ac"/>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14636"/>
    <w:multiLevelType w:val="hybridMultilevel"/>
    <w:tmpl w:val="F4A043CA"/>
    <w:lvl w:ilvl="0" w:tplc="4FFE38B8">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427"/>
        </w:tabs>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oNotTrackFormatting/>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1B1"/>
    <w:rsid w:val="000613D2"/>
    <w:rsid w:val="00067A7F"/>
    <w:rsid w:val="000839BA"/>
    <w:rsid w:val="000A7702"/>
    <w:rsid w:val="000B0433"/>
    <w:rsid w:val="0010176B"/>
    <w:rsid w:val="0013639E"/>
    <w:rsid w:val="0018457B"/>
    <w:rsid w:val="001F729B"/>
    <w:rsid w:val="002358E5"/>
    <w:rsid w:val="0025607A"/>
    <w:rsid w:val="00285836"/>
    <w:rsid w:val="002B5D86"/>
    <w:rsid w:val="002C66BC"/>
    <w:rsid w:val="002D7E6F"/>
    <w:rsid w:val="00317C5F"/>
    <w:rsid w:val="003265D3"/>
    <w:rsid w:val="00334F12"/>
    <w:rsid w:val="0033585D"/>
    <w:rsid w:val="00346CAF"/>
    <w:rsid w:val="0036094C"/>
    <w:rsid w:val="00370AC4"/>
    <w:rsid w:val="003750FA"/>
    <w:rsid w:val="003D57CE"/>
    <w:rsid w:val="003E0223"/>
    <w:rsid w:val="003F6004"/>
    <w:rsid w:val="0042599C"/>
    <w:rsid w:val="00456444"/>
    <w:rsid w:val="0046308B"/>
    <w:rsid w:val="004715CA"/>
    <w:rsid w:val="004A6C62"/>
    <w:rsid w:val="004F755F"/>
    <w:rsid w:val="00511D67"/>
    <w:rsid w:val="00515C42"/>
    <w:rsid w:val="00523366"/>
    <w:rsid w:val="00554CE6"/>
    <w:rsid w:val="005570EA"/>
    <w:rsid w:val="005652EA"/>
    <w:rsid w:val="005907CC"/>
    <w:rsid w:val="005A439D"/>
    <w:rsid w:val="005B277B"/>
    <w:rsid w:val="005C48D6"/>
    <w:rsid w:val="00610A86"/>
    <w:rsid w:val="00612C01"/>
    <w:rsid w:val="006706EC"/>
    <w:rsid w:val="006D2209"/>
    <w:rsid w:val="006D7D67"/>
    <w:rsid w:val="006E012C"/>
    <w:rsid w:val="00705706"/>
    <w:rsid w:val="00712210"/>
    <w:rsid w:val="00713543"/>
    <w:rsid w:val="00727FA0"/>
    <w:rsid w:val="00731C4D"/>
    <w:rsid w:val="00791679"/>
    <w:rsid w:val="007D16FF"/>
    <w:rsid w:val="007F67CB"/>
    <w:rsid w:val="00835771"/>
    <w:rsid w:val="00860387"/>
    <w:rsid w:val="008618D0"/>
    <w:rsid w:val="00865452"/>
    <w:rsid w:val="00875B3C"/>
    <w:rsid w:val="008C03C0"/>
    <w:rsid w:val="008F047F"/>
    <w:rsid w:val="008F1F14"/>
    <w:rsid w:val="00910C35"/>
    <w:rsid w:val="00926509"/>
    <w:rsid w:val="00927E8B"/>
    <w:rsid w:val="00941349"/>
    <w:rsid w:val="0095150C"/>
    <w:rsid w:val="009903FF"/>
    <w:rsid w:val="009B4987"/>
    <w:rsid w:val="009E2CBE"/>
    <w:rsid w:val="00A25764"/>
    <w:rsid w:val="00A3044F"/>
    <w:rsid w:val="00A65247"/>
    <w:rsid w:val="00A91DF0"/>
    <w:rsid w:val="00AB6A9A"/>
    <w:rsid w:val="00AF528A"/>
    <w:rsid w:val="00B269BC"/>
    <w:rsid w:val="00B5708E"/>
    <w:rsid w:val="00B6498F"/>
    <w:rsid w:val="00B833EA"/>
    <w:rsid w:val="00BB3393"/>
    <w:rsid w:val="00C03F5A"/>
    <w:rsid w:val="00C1570B"/>
    <w:rsid w:val="00C17884"/>
    <w:rsid w:val="00C23A44"/>
    <w:rsid w:val="00C23B3D"/>
    <w:rsid w:val="00C477B1"/>
    <w:rsid w:val="00C77584"/>
    <w:rsid w:val="00CA59C1"/>
    <w:rsid w:val="00CC112A"/>
    <w:rsid w:val="00CE5CEA"/>
    <w:rsid w:val="00D12153"/>
    <w:rsid w:val="00D27F2E"/>
    <w:rsid w:val="00D32C9A"/>
    <w:rsid w:val="00D671C7"/>
    <w:rsid w:val="00D73834"/>
    <w:rsid w:val="00D740C7"/>
    <w:rsid w:val="00D7638F"/>
    <w:rsid w:val="00D86357"/>
    <w:rsid w:val="00D87F12"/>
    <w:rsid w:val="00DC6ABD"/>
    <w:rsid w:val="00E246C8"/>
    <w:rsid w:val="00E66D80"/>
    <w:rsid w:val="00E93BD4"/>
    <w:rsid w:val="00EC606B"/>
    <w:rsid w:val="00ED51B1"/>
    <w:rsid w:val="00EF0F5D"/>
    <w:rsid w:val="00F6633D"/>
    <w:rsid w:val="00FD79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71"/>
    <w:pPr>
      <w:widowControl w:val="0"/>
      <w:jc w:val="both"/>
    </w:pPr>
  </w:style>
  <w:style w:type="paragraph" w:styleId="1">
    <w:name w:val="heading 1"/>
    <w:aliases w:val="H1,Heading 0,PIM 1,Heading 11,level 1,Level 1 Head,h1,123321,Level 1 Topic Heading"/>
    <w:basedOn w:val="a"/>
    <w:next w:val="a"/>
    <w:link w:val="1Char"/>
    <w:qFormat/>
    <w:rsid w:val="00ED51B1"/>
    <w:pPr>
      <w:keepNext/>
      <w:keepLines/>
      <w:numPr>
        <w:numId w:val="1"/>
      </w:numPr>
      <w:spacing w:before="340" w:after="330" w:line="576" w:lineRule="auto"/>
      <w:outlineLvl w:val="0"/>
    </w:pPr>
    <w:rPr>
      <w:rFonts w:ascii="Times New Roman" w:eastAsia="宋体" w:hAnsi="Times New Roman" w:cs="Times New Roman"/>
      <w:b/>
      <w:bCs/>
      <w:kern w:val="44"/>
      <w:sz w:val="44"/>
      <w:szCs w:val="44"/>
    </w:rPr>
  </w:style>
  <w:style w:type="paragraph" w:styleId="2">
    <w:name w:val="heading 2"/>
    <w:aliases w:val="H2,Heading 2 Hidden,Heading 2 CCBS,标题 2 Char Char,2nd level,h2,Header 2,PIM2,l2,Level 2 Head,proj2,proj21,proj22,proj23,proj24,proj25,proj26,proj27,proj28,proj29,proj210,proj211,proj212,proj221,proj231,proj241,proj251,proj261,proj271,proj281"/>
    <w:basedOn w:val="a"/>
    <w:next w:val="a"/>
    <w:link w:val="2Char"/>
    <w:qFormat/>
    <w:rsid w:val="00ED51B1"/>
    <w:pPr>
      <w:keepNext/>
      <w:keepLines/>
      <w:numPr>
        <w:ilvl w:val="1"/>
        <w:numId w:val="1"/>
      </w:numPr>
      <w:spacing w:before="260" w:after="260" w:line="415" w:lineRule="auto"/>
      <w:outlineLvl w:val="1"/>
    </w:pPr>
    <w:rPr>
      <w:rFonts w:ascii="Arial" w:eastAsia="黑体" w:hAnsi="Arial" w:cs="Times New Roman"/>
      <w:b/>
      <w:bCs/>
      <w:sz w:val="32"/>
      <w:szCs w:val="32"/>
    </w:rPr>
  </w:style>
  <w:style w:type="paragraph" w:styleId="3">
    <w:name w:val="heading 3"/>
    <w:aliases w:val="Heading 3 - old,Level 3 Head,H3,h3,l3,CT,标题样式1"/>
    <w:basedOn w:val="a"/>
    <w:next w:val="a"/>
    <w:link w:val="3Char"/>
    <w:qFormat/>
    <w:rsid w:val="00ED51B1"/>
    <w:pPr>
      <w:keepNext/>
      <w:keepLines/>
      <w:numPr>
        <w:ilvl w:val="2"/>
        <w:numId w:val="1"/>
      </w:numPr>
      <w:spacing w:before="260" w:after="260" w:line="415" w:lineRule="auto"/>
      <w:outlineLvl w:val="2"/>
    </w:pPr>
    <w:rPr>
      <w:rFonts w:ascii="Times New Roman" w:eastAsia="宋体" w:hAnsi="Times New Roman" w:cs="Times New Roman"/>
      <w:b/>
      <w:bCs/>
      <w:sz w:val="32"/>
      <w:szCs w:val="32"/>
    </w:rPr>
  </w:style>
  <w:style w:type="paragraph" w:styleId="4">
    <w:name w:val="heading 4"/>
    <w:aliases w:val="H4,4th level,h4,PIM 4"/>
    <w:basedOn w:val="a"/>
    <w:next w:val="a"/>
    <w:link w:val="4Char"/>
    <w:qFormat/>
    <w:rsid w:val="00ED51B1"/>
    <w:pPr>
      <w:keepNext/>
      <w:keepLines/>
      <w:numPr>
        <w:ilvl w:val="3"/>
        <w:numId w:val="1"/>
      </w:numPr>
      <w:autoSpaceDE w:val="0"/>
      <w:autoSpaceDN w:val="0"/>
      <w:adjustRightInd w:val="0"/>
      <w:spacing w:before="280" w:after="290" w:line="374" w:lineRule="auto"/>
      <w:outlineLvl w:val="3"/>
    </w:pPr>
    <w:rPr>
      <w:rFonts w:ascii="Arial" w:eastAsia="黑体" w:hAnsi="Arial" w:cs="Times New Roman"/>
      <w:b/>
      <w:kern w:val="0"/>
      <w:sz w:val="28"/>
      <w:szCs w:val="20"/>
    </w:rPr>
  </w:style>
  <w:style w:type="paragraph" w:styleId="5">
    <w:name w:val="heading 5"/>
    <w:basedOn w:val="a"/>
    <w:next w:val="a"/>
    <w:link w:val="5Char"/>
    <w:qFormat/>
    <w:rsid w:val="00ED51B1"/>
    <w:pPr>
      <w:keepNext/>
      <w:keepLines/>
      <w:numPr>
        <w:ilvl w:val="4"/>
        <w:numId w:val="1"/>
      </w:numPr>
      <w:autoSpaceDE w:val="0"/>
      <w:autoSpaceDN w:val="0"/>
      <w:adjustRightInd w:val="0"/>
      <w:spacing w:before="280" w:after="290" w:line="374" w:lineRule="auto"/>
      <w:outlineLvl w:val="4"/>
    </w:pPr>
    <w:rPr>
      <w:rFonts w:ascii="宋体" w:eastAsia="宋体" w:hAnsi="Times New Roman" w:cs="Times New Roman" w:hint="eastAsia"/>
      <w:b/>
      <w:kern w:val="0"/>
      <w:sz w:val="28"/>
      <w:szCs w:val="20"/>
    </w:rPr>
  </w:style>
  <w:style w:type="paragraph" w:styleId="6">
    <w:name w:val="heading 6"/>
    <w:basedOn w:val="a"/>
    <w:next w:val="a"/>
    <w:link w:val="6Char"/>
    <w:qFormat/>
    <w:rsid w:val="00ED51B1"/>
    <w:pPr>
      <w:keepNext/>
      <w:keepLines/>
      <w:numPr>
        <w:ilvl w:val="5"/>
        <w:numId w:val="1"/>
      </w:numPr>
      <w:autoSpaceDE w:val="0"/>
      <w:autoSpaceDN w:val="0"/>
      <w:adjustRightInd w:val="0"/>
      <w:spacing w:before="240" w:after="64" w:line="319" w:lineRule="auto"/>
      <w:outlineLvl w:val="5"/>
    </w:pPr>
    <w:rPr>
      <w:rFonts w:ascii="Arial" w:eastAsia="黑体" w:hAnsi="Arial" w:cs="Times New Roman"/>
      <w:b/>
      <w:kern w:val="0"/>
      <w:sz w:val="24"/>
      <w:szCs w:val="20"/>
    </w:rPr>
  </w:style>
  <w:style w:type="paragraph" w:styleId="7">
    <w:name w:val="heading 7"/>
    <w:basedOn w:val="a"/>
    <w:next w:val="a"/>
    <w:link w:val="7Char"/>
    <w:qFormat/>
    <w:rsid w:val="00ED51B1"/>
    <w:pPr>
      <w:keepNext/>
      <w:keepLines/>
      <w:numPr>
        <w:ilvl w:val="6"/>
        <w:numId w:val="1"/>
      </w:numPr>
      <w:autoSpaceDE w:val="0"/>
      <w:autoSpaceDN w:val="0"/>
      <w:adjustRightInd w:val="0"/>
      <w:spacing w:before="240" w:after="64" w:line="319" w:lineRule="auto"/>
      <w:outlineLvl w:val="6"/>
    </w:pPr>
    <w:rPr>
      <w:rFonts w:ascii="宋体" w:eastAsia="宋体" w:hAnsi="Times New Roman" w:cs="Times New Roman" w:hint="eastAsia"/>
      <w:b/>
      <w:kern w:val="0"/>
      <w:sz w:val="24"/>
      <w:szCs w:val="20"/>
    </w:rPr>
  </w:style>
  <w:style w:type="paragraph" w:styleId="8">
    <w:name w:val="heading 8"/>
    <w:basedOn w:val="a"/>
    <w:next w:val="a"/>
    <w:link w:val="8Char"/>
    <w:qFormat/>
    <w:rsid w:val="00ED51B1"/>
    <w:pPr>
      <w:keepNext/>
      <w:keepLines/>
      <w:numPr>
        <w:ilvl w:val="7"/>
        <w:numId w:val="1"/>
      </w:numPr>
      <w:autoSpaceDE w:val="0"/>
      <w:autoSpaceDN w:val="0"/>
      <w:adjustRightInd w:val="0"/>
      <w:spacing w:before="240" w:after="64" w:line="319" w:lineRule="auto"/>
      <w:outlineLvl w:val="7"/>
    </w:pPr>
    <w:rPr>
      <w:rFonts w:ascii="Arial" w:eastAsia="黑体" w:hAnsi="Arial" w:cs="Times New Roman"/>
      <w:kern w:val="0"/>
      <w:sz w:val="24"/>
      <w:szCs w:val="20"/>
    </w:rPr>
  </w:style>
  <w:style w:type="paragraph" w:styleId="9">
    <w:name w:val="heading 9"/>
    <w:basedOn w:val="a"/>
    <w:next w:val="a"/>
    <w:link w:val="9Char"/>
    <w:qFormat/>
    <w:rsid w:val="00ED51B1"/>
    <w:pPr>
      <w:keepNext/>
      <w:keepLines/>
      <w:numPr>
        <w:ilvl w:val="8"/>
        <w:numId w:val="1"/>
      </w:numPr>
      <w:autoSpaceDE w:val="0"/>
      <w:autoSpaceDN w:val="0"/>
      <w:adjustRightInd w:val="0"/>
      <w:spacing w:before="240" w:after="64" w:line="319" w:lineRule="auto"/>
      <w:outlineLvl w:val="8"/>
    </w:pPr>
    <w:rPr>
      <w:rFonts w:ascii="Arial" w:eastAsia="黑体"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0"/>
    <w:link w:val="1"/>
    <w:rsid w:val="00ED51B1"/>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0"/>
    <w:link w:val="2"/>
    <w:rsid w:val="00ED51B1"/>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0"/>
    <w:link w:val="3"/>
    <w:rsid w:val="00ED51B1"/>
    <w:rPr>
      <w:rFonts w:ascii="Times New Roman" w:eastAsia="宋体" w:hAnsi="Times New Roman" w:cs="Times New Roman"/>
      <w:b/>
      <w:bCs/>
      <w:sz w:val="32"/>
      <w:szCs w:val="32"/>
    </w:rPr>
  </w:style>
  <w:style w:type="character" w:customStyle="1" w:styleId="4Char">
    <w:name w:val="标题 4 Char"/>
    <w:aliases w:val="H4 Char,4th level Char,h4 Char,PIM 4 Char"/>
    <w:basedOn w:val="a0"/>
    <w:link w:val="4"/>
    <w:rsid w:val="00ED51B1"/>
    <w:rPr>
      <w:rFonts w:ascii="Arial" w:eastAsia="黑体" w:hAnsi="Arial" w:cs="Times New Roman"/>
      <w:b/>
      <w:kern w:val="0"/>
      <w:sz w:val="28"/>
      <w:szCs w:val="20"/>
    </w:rPr>
  </w:style>
  <w:style w:type="character" w:customStyle="1" w:styleId="5Char">
    <w:name w:val="标题 5 Char"/>
    <w:basedOn w:val="a0"/>
    <w:link w:val="5"/>
    <w:rsid w:val="00ED51B1"/>
    <w:rPr>
      <w:rFonts w:ascii="宋体" w:eastAsia="宋体" w:hAnsi="Times New Roman" w:cs="Times New Roman"/>
      <w:b/>
      <w:kern w:val="0"/>
      <w:sz w:val="28"/>
      <w:szCs w:val="20"/>
    </w:rPr>
  </w:style>
  <w:style w:type="character" w:customStyle="1" w:styleId="6Char">
    <w:name w:val="标题 6 Char"/>
    <w:basedOn w:val="a0"/>
    <w:link w:val="6"/>
    <w:rsid w:val="00ED51B1"/>
    <w:rPr>
      <w:rFonts w:ascii="Arial" w:eastAsia="黑体" w:hAnsi="Arial" w:cs="Times New Roman"/>
      <w:b/>
      <w:kern w:val="0"/>
      <w:sz w:val="24"/>
      <w:szCs w:val="20"/>
    </w:rPr>
  </w:style>
  <w:style w:type="character" w:customStyle="1" w:styleId="7Char">
    <w:name w:val="标题 7 Char"/>
    <w:basedOn w:val="a0"/>
    <w:link w:val="7"/>
    <w:rsid w:val="00ED51B1"/>
    <w:rPr>
      <w:rFonts w:ascii="宋体" w:eastAsia="宋体" w:hAnsi="Times New Roman" w:cs="Times New Roman"/>
      <w:b/>
      <w:kern w:val="0"/>
      <w:sz w:val="24"/>
      <w:szCs w:val="20"/>
    </w:rPr>
  </w:style>
  <w:style w:type="character" w:customStyle="1" w:styleId="8Char">
    <w:name w:val="标题 8 Char"/>
    <w:basedOn w:val="a0"/>
    <w:link w:val="8"/>
    <w:rsid w:val="00ED51B1"/>
    <w:rPr>
      <w:rFonts w:ascii="Arial" w:eastAsia="黑体" w:hAnsi="Arial" w:cs="Times New Roman"/>
      <w:kern w:val="0"/>
      <w:sz w:val="24"/>
      <w:szCs w:val="20"/>
    </w:rPr>
  </w:style>
  <w:style w:type="character" w:customStyle="1" w:styleId="9Char">
    <w:name w:val="标题 9 Char"/>
    <w:basedOn w:val="a0"/>
    <w:link w:val="9"/>
    <w:rsid w:val="00ED51B1"/>
    <w:rPr>
      <w:rFonts w:ascii="Arial" w:eastAsia="黑体" w:hAnsi="Arial" w:cs="Times New Roman"/>
      <w:kern w:val="0"/>
      <w:szCs w:val="20"/>
    </w:rPr>
  </w:style>
  <w:style w:type="paragraph" w:styleId="30">
    <w:name w:val="Body Text Indent 3"/>
    <w:basedOn w:val="a"/>
    <w:link w:val="3Char0"/>
    <w:rsid w:val="00ED51B1"/>
    <w:pPr>
      <w:spacing w:line="400" w:lineRule="atLeast"/>
      <w:ind w:firstLine="600"/>
    </w:pPr>
    <w:rPr>
      <w:rFonts w:ascii="宋体" w:eastAsia="宋体" w:hAnsi="Times New Roman" w:cs="Times New Roman" w:hint="eastAsia"/>
      <w:sz w:val="28"/>
      <w:szCs w:val="20"/>
    </w:rPr>
  </w:style>
  <w:style w:type="character" w:customStyle="1" w:styleId="3Char0">
    <w:name w:val="正文文本缩进 3 Char"/>
    <w:basedOn w:val="a0"/>
    <w:link w:val="30"/>
    <w:rsid w:val="00ED51B1"/>
    <w:rPr>
      <w:rFonts w:ascii="宋体" w:eastAsia="宋体" w:hAnsi="Times New Roman" w:cs="Times New Roman"/>
      <w:sz w:val="28"/>
      <w:szCs w:val="20"/>
    </w:rPr>
  </w:style>
  <w:style w:type="paragraph" w:styleId="a3">
    <w:name w:val="Plain Text"/>
    <w:basedOn w:val="a"/>
    <w:link w:val="Char"/>
    <w:rsid w:val="00ED51B1"/>
    <w:rPr>
      <w:rFonts w:ascii="宋体" w:eastAsia="宋体" w:hAnsi="Courier New" w:cs="Times New Roman" w:hint="eastAsia"/>
      <w:szCs w:val="20"/>
    </w:rPr>
  </w:style>
  <w:style w:type="character" w:customStyle="1" w:styleId="Char">
    <w:name w:val="纯文本 Char"/>
    <w:basedOn w:val="a0"/>
    <w:link w:val="a3"/>
    <w:rsid w:val="00ED51B1"/>
    <w:rPr>
      <w:rFonts w:ascii="宋体" w:eastAsia="宋体" w:hAnsi="Courier New" w:cs="Times New Roman"/>
      <w:szCs w:val="20"/>
    </w:rPr>
  </w:style>
  <w:style w:type="paragraph" w:styleId="a4">
    <w:name w:val="Body Text"/>
    <w:basedOn w:val="a"/>
    <w:link w:val="Char0"/>
    <w:uiPriority w:val="99"/>
    <w:semiHidden/>
    <w:unhideWhenUsed/>
    <w:rsid w:val="0033585D"/>
    <w:pPr>
      <w:spacing w:after="120"/>
    </w:pPr>
  </w:style>
  <w:style w:type="character" w:customStyle="1" w:styleId="Char0">
    <w:name w:val="正文文本 Char"/>
    <w:basedOn w:val="a0"/>
    <w:link w:val="a4"/>
    <w:uiPriority w:val="99"/>
    <w:semiHidden/>
    <w:rsid w:val="0033585D"/>
  </w:style>
  <w:style w:type="paragraph" w:styleId="a5">
    <w:name w:val="annotation text"/>
    <w:basedOn w:val="a"/>
    <w:link w:val="Char1"/>
    <w:qFormat/>
    <w:rsid w:val="0033585D"/>
    <w:pPr>
      <w:jc w:val="left"/>
    </w:pPr>
    <w:rPr>
      <w:rFonts w:ascii="Times New Roman" w:eastAsia="宋体" w:hAnsi="Times New Roman" w:cs="Times New Roman"/>
      <w:sz w:val="24"/>
      <w:szCs w:val="20"/>
    </w:rPr>
  </w:style>
  <w:style w:type="character" w:customStyle="1" w:styleId="Char1">
    <w:name w:val="批注文字 Char"/>
    <w:basedOn w:val="a0"/>
    <w:link w:val="a5"/>
    <w:rsid w:val="0033585D"/>
    <w:rPr>
      <w:rFonts w:ascii="Times New Roman" w:eastAsia="宋体" w:hAnsi="Times New Roman" w:cs="Times New Roman"/>
      <w:sz w:val="24"/>
      <w:szCs w:val="20"/>
    </w:rPr>
  </w:style>
  <w:style w:type="character" w:styleId="a6">
    <w:name w:val="annotation reference"/>
    <w:basedOn w:val="a0"/>
    <w:rsid w:val="0033585D"/>
    <w:rPr>
      <w:sz w:val="21"/>
      <w:szCs w:val="21"/>
    </w:rPr>
  </w:style>
  <w:style w:type="paragraph" w:customStyle="1" w:styleId="Default">
    <w:name w:val="Default"/>
    <w:rsid w:val="0033585D"/>
    <w:pPr>
      <w:widowControl w:val="0"/>
      <w:autoSpaceDE w:val="0"/>
      <w:autoSpaceDN w:val="0"/>
      <w:adjustRightInd w:val="0"/>
    </w:pPr>
    <w:rPr>
      <w:rFonts w:ascii="宋体" w:eastAsia="宋体" w:hAnsi="Times New Roman" w:cs="Times New Roman"/>
      <w:color w:val="000000"/>
      <w:kern w:val="0"/>
      <w:sz w:val="24"/>
      <w:szCs w:val="24"/>
    </w:rPr>
  </w:style>
  <w:style w:type="table" w:styleId="a7">
    <w:name w:val="Table Grid"/>
    <w:basedOn w:val="a1"/>
    <w:rsid w:val="0033585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模板-正文"/>
    <w:basedOn w:val="a8"/>
    <w:link w:val="-Char"/>
    <w:qFormat/>
    <w:rsid w:val="0033585D"/>
    <w:pPr>
      <w:widowControl/>
      <w:shd w:val="clear" w:color="auto" w:fill="FFFFFF"/>
      <w:snapToGrid w:val="0"/>
      <w:spacing w:line="360" w:lineRule="auto"/>
      <w:ind w:firstLineChars="200" w:firstLine="200"/>
    </w:pPr>
    <w:rPr>
      <w:rFonts w:ascii="宋体" w:eastAsia="宋体" w:hAnsi="宋体"/>
      <w:color w:val="222222"/>
      <w:kern w:val="0"/>
      <w:sz w:val="21"/>
      <w:szCs w:val="21"/>
    </w:rPr>
  </w:style>
  <w:style w:type="character" w:customStyle="1" w:styleId="-Char">
    <w:name w:val="模板-正文 Char"/>
    <w:link w:val="-"/>
    <w:rsid w:val="0033585D"/>
    <w:rPr>
      <w:rFonts w:ascii="宋体" w:eastAsia="宋体" w:hAnsi="宋体" w:cs="Times New Roman"/>
      <w:color w:val="222222"/>
      <w:kern w:val="0"/>
      <w:szCs w:val="21"/>
      <w:shd w:val="clear" w:color="auto" w:fill="FFFFFF"/>
    </w:rPr>
  </w:style>
  <w:style w:type="paragraph" w:styleId="a8">
    <w:name w:val="Normal (Web)"/>
    <w:basedOn w:val="a"/>
    <w:uiPriority w:val="99"/>
    <w:semiHidden/>
    <w:unhideWhenUsed/>
    <w:rsid w:val="0033585D"/>
    <w:rPr>
      <w:rFonts w:ascii="Times New Roman" w:hAnsi="Times New Roman" w:cs="Times New Roman"/>
      <w:sz w:val="24"/>
      <w:szCs w:val="24"/>
    </w:rPr>
  </w:style>
  <w:style w:type="paragraph" w:styleId="a9">
    <w:name w:val="Balloon Text"/>
    <w:basedOn w:val="a"/>
    <w:link w:val="Char2"/>
    <w:uiPriority w:val="99"/>
    <w:semiHidden/>
    <w:unhideWhenUsed/>
    <w:rsid w:val="0033585D"/>
    <w:rPr>
      <w:sz w:val="18"/>
      <w:szCs w:val="18"/>
    </w:rPr>
  </w:style>
  <w:style w:type="character" w:customStyle="1" w:styleId="Char2">
    <w:name w:val="批注框文本 Char"/>
    <w:basedOn w:val="a0"/>
    <w:link w:val="a9"/>
    <w:uiPriority w:val="99"/>
    <w:semiHidden/>
    <w:rsid w:val="0033585D"/>
    <w:rPr>
      <w:sz w:val="18"/>
      <w:szCs w:val="18"/>
    </w:rPr>
  </w:style>
  <w:style w:type="paragraph" w:styleId="aa">
    <w:name w:val="Normal Indent"/>
    <w:aliases w:val="特点,表正文,正文非缩进,段1,正文缩进1,ALT+Z,no-step,缩进"/>
    <w:basedOn w:val="a"/>
    <w:rsid w:val="0033585D"/>
    <w:pPr>
      <w:ind w:firstLine="420"/>
    </w:pPr>
    <w:rPr>
      <w:rFonts w:ascii="Times New Roman" w:eastAsia="宋体" w:hAnsi="Times New Roman" w:cs="Times New Roman"/>
      <w:szCs w:val="20"/>
    </w:rPr>
  </w:style>
  <w:style w:type="paragraph" w:styleId="ab">
    <w:name w:val="Body Text Indent"/>
    <w:basedOn w:val="a"/>
    <w:link w:val="Char3"/>
    <w:uiPriority w:val="99"/>
    <w:semiHidden/>
    <w:unhideWhenUsed/>
    <w:rsid w:val="0033585D"/>
    <w:pPr>
      <w:spacing w:after="120"/>
      <w:ind w:leftChars="200" w:left="420"/>
    </w:pPr>
  </w:style>
  <w:style w:type="character" w:customStyle="1" w:styleId="Char3">
    <w:name w:val="正文文本缩进 Char"/>
    <w:basedOn w:val="a0"/>
    <w:link w:val="ab"/>
    <w:uiPriority w:val="99"/>
    <w:semiHidden/>
    <w:rsid w:val="0033585D"/>
  </w:style>
  <w:style w:type="paragraph" w:styleId="ac">
    <w:name w:val="header"/>
    <w:basedOn w:val="a"/>
    <w:link w:val="Char4"/>
    <w:uiPriority w:val="99"/>
    <w:semiHidden/>
    <w:unhideWhenUsed/>
    <w:rsid w:val="00E246C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semiHidden/>
    <w:rsid w:val="00E246C8"/>
    <w:rPr>
      <w:sz w:val="18"/>
      <w:szCs w:val="18"/>
    </w:rPr>
  </w:style>
  <w:style w:type="paragraph" w:styleId="ad">
    <w:name w:val="footer"/>
    <w:basedOn w:val="a"/>
    <w:link w:val="Char5"/>
    <w:uiPriority w:val="99"/>
    <w:unhideWhenUsed/>
    <w:rsid w:val="00E246C8"/>
    <w:pPr>
      <w:tabs>
        <w:tab w:val="center" w:pos="4153"/>
        <w:tab w:val="right" w:pos="8306"/>
      </w:tabs>
      <w:snapToGrid w:val="0"/>
      <w:jc w:val="left"/>
    </w:pPr>
    <w:rPr>
      <w:sz w:val="18"/>
      <w:szCs w:val="18"/>
    </w:rPr>
  </w:style>
  <w:style w:type="character" w:customStyle="1" w:styleId="Char5">
    <w:name w:val="页脚 Char"/>
    <w:basedOn w:val="a0"/>
    <w:link w:val="ad"/>
    <w:uiPriority w:val="99"/>
    <w:rsid w:val="00E246C8"/>
    <w:rPr>
      <w:sz w:val="18"/>
      <w:szCs w:val="18"/>
    </w:rPr>
  </w:style>
  <w:style w:type="paragraph" w:styleId="TOC">
    <w:name w:val="TOC Heading"/>
    <w:basedOn w:val="1"/>
    <w:next w:val="a"/>
    <w:uiPriority w:val="39"/>
    <w:semiHidden/>
    <w:unhideWhenUsed/>
    <w:qFormat/>
    <w:rsid w:val="004F755F"/>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F755F"/>
  </w:style>
  <w:style w:type="paragraph" w:styleId="20">
    <w:name w:val="toc 2"/>
    <w:basedOn w:val="a"/>
    <w:next w:val="a"/>
    <w:autoRedefine/>
    <w:uiPriority w:val="39"/>
    <w:unhideWhenUsed/>
    <w:rsid w:val="004F755F"/>
    <w:pPr>
      <w:ind w:leftChars="200" w:left="420"/>
    </w:pPr>
  </w:style>
  <w:style w:type="character" w:styleId="ae">
    <w:name w:val="Hyperlink"/>
    <w:basedOn w:val="a0"/>
    <w:uiPriority w:val="99"/>
    <w:unhideWhenUsed/>
    <w:rsid w:val="004F755F"/>
    <w:rPr>
      <w:color w:val="0000FF" w:themeColor="hyperlink"/>
      <w:u w:val="single"/>
    </w:rPr>
  </w:style>
  <w:style w:type="paragraph" w:styleId="af">
    <w:name w:val="Document Map"/>
    <w:basedOn w:val="a"/>
    <w:link w:val="Char6"/>
    <w:uiPriority w:val="99"/>
    <w:semiHidden/>
    <w:unhideWhenUsed/>
    <w:rsid w:val="00C23B3D"/>
    <w:rPr>
      <w:rFonts w:ascii="宋体" w:eastAsia="宋体"/>
      <w:sz w:val="18"/>
      <w:szCs w:val="18"/>
    </w:rPr>
  </w:style>
  <w:style w:type="character" w:customStyle="1" w:styleId="Char6">
    <w:name w:val="文档结构图 Char"/>
    <w:basedOn w:val="a0"/>
    <w:link w:val="af"/>
    <w:uiPriority w:val="99"/>
    <w:semiHidden/>
    <w:rsid w:val="00C23B3D"/>
    <w:rPr>
      <w:rFonts w:ascii="宋体" w:eastAsia="宋体"/>
      <w:sz w:val="18"/>
      <w:szCs w:val="18"/>
    </w:rPr>
  </w:style>
  <w:style w:type="paragraph" w:styleId="af0">
    <w:name w:val="Revision"/>
    <w:hidden/>
    <w:uiPriority w:val="99"/>
    <w:semiHidden/>
    <w:rsid w:val="007916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5210-EBDF-4350-ACA5-741D82B1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114</Pages>
  <Words>14537</Words>
  <Characters>82862</Characters>
  <Application>Microsoft Office Word</Application>
  <DocSecurity>0</DocSecurity>
  <Lines>690</Lines>
  <Paragraphs>194</Paragraphs>
  <ScaleCrop>false</ScaleCrop>
  <Company/>
  <LinksUpToDate>false</LinksUpToDate>
  <CharactersWithSpaces>97205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汤艺娜</dc:creator>
  <cp:keywords/>
  <dc:description/>
  <cp:lastModifiedBy>汤艺娜</cp:lastModifiedBy>
  <cp:revision>75</cp:revision>
  <cp:lastPrinted>2018-07-19T01:52:00Z</cp:lastPrinted>
  <dcterms:created xsi:type="dcterms:W3CDTF">2018-03-06T08:46:00Z</dcterms:created>
  <dcterms:modified xsi:type="dcterms:W3CDTF">2018-07-19T01:59:00Z</dcterms:modified>
</cp:coreProperties>
</file>